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4839F" w14:textId="77777777" w:rsidR="007D1121" w:rsidRDefault="007D1121">
      <w:pPr>
        <w:rPr>
          <w:lang w:val="en-NZ"/>
        </w:rPr>
      </w:pPr>
    </w:p>
    <w:p w14:paraId="0EB87FE7" w14:textId="788843F8" w:rsidR="00CF11F3" w:rsidRDefault="00CF11F3">
      <w:pPr>
        <w:rPr>
          <w:lang w:val="en-NZ"/>
        </w:rPr>
      </w:pPr>
      <w:r>
        <w:rPr>
          <w:lang w:val="en-NZ"/>
        </w:rPr>
        <w:t xml:space="preserve"> </w:t>
      </w:r>
    </w:p>
    <w:p w14:paraId="7B99D6F6" w14:textId="040494A5" w:rsidR="0027538D" w:rsidRPr="00AD06A5" w:rsidRDefault="007D46D5" w:rsidP="007D46D5">
      <w:pPr>
        <w:jc w:val="center"/>
        <w:rPr>
          <w:sz w:val="48"/>
          <w:szCs w:val="48"/>
          <w:lang w:val="en-NZ"/>
        </w:rPr>
      </w:pPr>
      <w:r w:rsidRPr="00AD06A5">
        <w:rPr>
          <w:b/>
          <w:noProof/>
          <w:snapToGrid w:val="0"/>
          <w:sz w:val="48"/>
          <w:szCs w:val="48"/>
        </w:rPr>
        <w:t>Au</w:t>
      </w:r>
      <w:r w:rsidR="00DE7784" w:rsidRPr="00AD06A5">
        <w:rPr>
          <w:b/>
          <w:noProof/>
          <w:snapToGrid w:val="0"/>
          <w:sz w:val="48"/>
          <w:szCs w:val="48"/>
        </w:rPr>
        <w:t>Ag</w:t>
      </w:r>
      <w:r w:rsidRPr="00AD06A5">
        <w:rPr>
          <w:b/>
          <w:noProof/>
          <w:snapToGrid w:val="0"/>
          <w:sz w:val="48"/>
          <w:szCs w:val="48"/>
        </w:rPr>
        <w:t>Blank</w:t>
      </w:r>
      <w:r w:rsidR="00DE7784" w:rsidRPr="00AD06A5">
        <w:rPr>
          <w:b/>
          <w:noProof/>
          <w:snapToGrid w:val="0"/>
          <w:sz w:val="48"/>
          <w:szCs w:val="48"/>
        </w:rPr>
        <w:t>1</w:t>
      </w:r>
      <w:r w:rsidR="00AD06A5" w:rsidRPr="00AD06A5">
        <w:rPr>
          <w:b/>
          <w:noProof/>
          <w:snapToGrid w:val="0"/>
          <w:sz w:val="48"/>
          <w:szCs w:val="48"/>
        </w:rPr>
        <w:t>6</w:t>
      </w:r>
    </w:p>
    <w:p w14:paraId="090AA02F" w14:textId="27831C37" w:rsidR="00CF11F3" w:rsidRPr="00AD06A5" w:rsidRDefault="00A24D3D" w:rsidP="00A24D3D">
      <w:pPr>
        <w:widowControl w:val="0"/>
        <w:jc w:val="center"/>
        <w:rPr>
          <w:b/>
          <w:snapToGrid w:val="0"/>
          <w:sz w:val="36"/>
          <w:szCs w:val="36"/>
        </w:rPr>
      </w:pPr>
      <w:bookmarkStart w:id="0" w:name="_Hlk168397810"/>
      <w:r w:rsidRPr="00AD06A5">
        <w:rPr>
          <w:b/>
          <w:snapToGrid w:val="0"/>
          <w:sz w:val="36"/>
          <w:szCs w:val="36"/>
        </w:rPr>
        <w:t>Product Information Sheet</w:t>
      </w:r>
    </w:p>
    <w:p w14:paraId="2AE5E2F0" w14:textId="77777777" w:rsidR="00CA361D" w:rsidRPr="00AD06A5" w:rsidRDefault="00CA361D" w:rsidP="00CA361D">
      <w:pPr>
        <w:widowControl w:val="0"/>
        <w:jc w:val="center"/>
        <w:rPr>
          <w:b/>
          <w:i/>
          <w:iCs/>
          <w:snapToGrid w:val="0"/>
          <w:sz w:val="24"/>
          <w:szCs w:val="24"/>
        </w:rPr>
      </w:pPr>
      <w:r w:rsidRPr="00AD06A5">
        <w:rPr>
          <w:b/>
          <w:i/>
          <w:iCs/>
          <w:snapToGrid w:val="0"/>
          <w:sz w:val="24"/>
          <w:szCs w:val="24"/>
        </w:rPr>
        <w:t>(Formerly Certificate of Analysis)</w:t>
      </w:r>
    </w:p>
    <w:bookmarkEnd w:id="0"/>
    <w:p w14:paraId="77AFDABA" w14:textId="40D8C622" w:rsidR="00CF11F3" w:rsidRPr="00AD06A5" w:rsidRDefault="00CF11F3" w:rsidP="00A24D3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426" w:hanging="426"/>
        <w:jc w:val="center"/>
        <w:rPr>
          <w:b/>
          <w:i/>
          <w:iCs/>
          <w:snapToGrid w:val="0"/>
          <w:sz w:val="30"/>
          <w:szCs w:val="30"/>
        </w:rPr>
      </w:pPr>
      <w:r w:rsidRPr="00AD06A5">
        <w:rPr>
          <w:b/>
          <w:snapToGrid w:val="0"/>
          <w:sz w:val="30"/>
          <w:szCs w:val="30"/>
        </w:rPr>
        <w:t>Low</w:t>
      </w:r>
      <w:r w:rsidR="00F52C9E" w:rsidRPr="00AD06A5">
        <w:rPr>
          <w:b/>
          <w:snapToGrid w:val="0"/>
          <w:sz w:val="30"/>
          <w:szCs w:val="30"/>
        </w:rPr>
        <w:t xml:space="preserve"> Silver and</w:t>
      </w:r>
      <w:r w:rsidRPr="00AD06A5">
        <w:rPr>
          <w:b/>
          <w:snapToGrid w:val="0"/>
          <w:sz w:val="30"/>
          <w:szCs w:val="30"/>
        </w:rPr>
        <w:t xml:space="preserve"> Gold </w:t>
      </w:r>
      <w:r w:rsidR="008E596C" w:rsidRPr="00AD06A5">
        <w:rPr>
          <w:b/>
          <w:snapToGrid w:val="0"/>
          <w:sz w:val="30"/>
          <w:szCs w:val="30"/>
        </w:rPr>
        <w:t>Blank</w:t>
      </w:r>
      <w:r w:rsidR="006E32DE" w:rsidRPr="00AD06A5">
        <w:rPr>
          <w:b/>
          <w:snapToGrid w:val="0"/>
          <w:sz w:val="30"/>
          <w:szCs w:val="30"/>
        </w:rPr>
        <w:t xml:space="preserve"> Material</w:t>
      </w:r>
    </w:p>
    <w:p w14:paraId="3066FF7E" w14:textId="77777777" w:rsidR="00CF11F3" w:rsidRPr="00AD06A5" w:rsidRDefault="00CF11F3">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426" w:hanging="426"/>
        <w:rPr>
          <w:snapToGrid w:val="0"/>
          <w:sz w:val="24"/>
        </w:rPr>
      </w:pPr>
      <w:r w:rsidRPr="00AD06A5">
        <w:rPr>
          <w:b/>
          <w:snapToGrid w:val="0"/>
          <w:sz w:val="48"/>
        </w:rPr>
        <w:t xml:space="preserve"> </w:t>
      </w:r>
    </w:p>
    <w:p w14:paraId="7A644A3B" w14:textId="7F4CA4F0" w:rsidR="00CF11F3" w:rsidRPr="00547FB3" w:rsidRDefault="00CF11F3" w:rsidP="009E12DF">
      <w:pPr>
        <w:pStyle w:val="Heading9"/>
        <w:ind w:left="0"/>
        <w:jc w:val="center"/>
        <w:rPr>
          <w:sz w:val="30"/>
          <w:szCs w:val="30"/>
        </w:rPr>
      </w:pPr>
      <w:r w:rsidRPr="00AD06A5">
        <w:rPr>
          <w:sz w:val="30"/>
          <w:szCs w:val="30"/>
        </w:rPr>
        <w:t>Product contains</w:t>
      </w:r>
      <w:r w:rsidR="00D537B1" w:rsidRPr="00AD06A5">
        <w:rPr>
          <w:sz w:val="30"/>
          <w:szCs w:val="30"/>
        </w:rPr>
        <w:t xml:space="preserve"> </w:t>
      </w:r>
      <w:r w:rsidR="00DF1E2C" w:rsidRPr="00AD06A5">
        <w:rPr>
          <w:sz w:val="30"/>
          <w:szCs w:val="30"/>
        </w:rPr>
        <w:t>&lt;</w:t>
      </w:r>
      <w:r w:rsidR="00D537B1" w:rsidRPr="00AD06A5">
        <w:rPr>
          <w:sz w:val="30"/>
          <w:szCs w:val="30"/>
        </w:rPr>
        <w:t>0.</w:t>
      </w:r>
      <w:r w:rsidR="00DE7784" w:rsidRPr="00AD06A5">
        <w:rPr>
          <w:sz w:val="30"/>
          <w:szCs w:val="30"/>
        </w:rPr>
        <w:t>00</w:t>
      </w:r>
      <w:r w:rsidR="00AD06A5" w:rsidRPr="00AD06A5">
        <w:rPr>
          <w:sz w:val="30"/>
          <w:szCs w:val="30"/>
        </w:rPr>
        <w:t>1</w:t>
      </w:r>
      <w:r w:rsidR="00D537B1" w:rsidRPr="00AD06A5">
        <w:rPr>
          <w:sz w:val="30"/>
          <w:szCs w:val="30"/>
        </w:rPr>
        <w:t xml:space="preserve"> ppm </w:t>
      </w:r>
      <w:r w:rsidR="00DE7784" w:rsidRPr="00AD06A5">
        <w:rPr>
          <w:sz w:val="30"/>
          <w:szCs w:val="30"/>
        </w:rPr>
        <w:t>gold</w:t>
      </w:r>
      <w:r w:rsidR="00D537B1" w:rsidRPr="00AD06A5">
        <w:rPr>
          <w:sz w:val="30"/>
          <w:szCs w:val="30"/>
        </w:rPr>
        <w:t xml:space="preserve"> and</w:t>
      </w:r>
      <w:r w:rsidRPr="00AD06A5">
        <w:rPr>
          <w:sz w:val="30"/>
          <w:szCs w:val="30"/>
        </w:rPr>
        <w:t xml:space="preserve"> </w:t>
      </w:r>
      <w:r w:rsidR="00DF1E2C" w:rsidRPr="00AD06A5">
        <w:rPr>
          <w:sz w:val="30"/>
          <w:szCs w:val="30"/>
        </w:rPr>
        <w:t>&lt;</w:t>
      </w:r>
      <w:r w:rsidRPr="00AD06A5">
        <w:rPr>
          <w:noProof/>
          <w:sz w:val="30"/>
          <w:szCs w:val="30"/>
        </w:rPr>
        <w:t>0.</w:t>
      </w:r>
      <w:r w:rsidR="00AD06A5" w:rsidRPr="00AD06A5">
        <w:rPr>
          <w:noProof/>
          <w:sz w:val="30"/>
          <w:szCs w:val="30"/>
        </w:rPr>
        <w:t>05</w:t>
      </w:r>
      <w:r w:rsidRPr="00AD06A5">
        <w:rPr>
          <w:sz w:val="30"/>
          <w:szCs w:val="30"/>
        </w:rPr>
        <w:t xml:space="preserve"> ppm </w:t>
      </w:r>
      <w:r w:rsidR="00DE7784" w:rsidRPr="00AD06A5">
        <w:rPr>
          <w:sz w:val="30"/>
          <w:szCs w:val="30"/>
        </w:rPr>
        <w:t>silver</w:t>
      </w:r>
    </w:p>
    <w:p w14:paraId="3C537B08" w14:textId="77777777" w:rsidR="0001198F" w:rsidRDefault="0001198F" w:rsidP="0001198F"/>
    <w:tbl>
      <w:tblPr>
        <w:tblpPr w:leftFromText="180" w:rightFromText="180" w:vertAnchor="text" w:tblpXSpec="center" w:tblpY="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134"/>
        <w:gridCol w:w="5811"/>
        <w:gridCol w:w="650"/>
        <w:gridCol w:w="59"/>
      </w:tblGrid>
      <w:tr w:rsidR="0001198F" w:rsidRPr="00CA361D" w14:paraId="426B2424" w14:textId="77777777" w:rsidTr="00AF2412">
        <w:trPr>
          <w:gridAfter w:val="1"/>
          <w:wAfter w:w="59" w:type="dxa"/>
          <w:trHeight w:val="2446"/>
        </w:trPr>
        <w:tc>
          <w:tcPr>
            <w:tcW w:w="4395" w:type="dxa"/>
            <w:gridSpan w:val="2"/>
            <w:tcBorders>
              <w:top w:val="nil"/>
              <w:left w:val="nil"/>
              <w:bottom w:val="nil"/>
              <w:right w:val="nil"/>
            </w:tcBorders>
          </w:tcPr>
          <w:p w14:paraId="1B507C61" w14:textId="4F2EB179"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
                <w:snapToGrid w:val="0"/>
                <w:sz w:val="24"/>
                <w:szCs w:val="24"/>
              </w:rPr>
            </w:pPr>
            <w:r w:rsidRPr="00DE7784">
              <w:rPr>
                <w:b/>
                <w:snapToGrid w:val="0"/>
                <w:sz w:val="24"/>
                <w:szCs w:val="24"/>
              </w:rPr>
              <w:t>Prepared and Certified By</w:t>
            </w:r>
          </w:p>
        </w:tc>
        <w:tc>
          <w:tcPr>
            <w:tcW w:w="6461" w:type="dxa"/>
            <w:gridSpan w:val="2"/>
            <w:tcBorders>
              <w:top w:val="nil"/>
              <w:left w:val="nil"/>
              <w:bottom w:val="nil"/>
              <w:right w:val="nil"/>
            </w:tcBorders>
          </w:tcPr>
          <w:p w14:paraId="79C06662" w14:textId="77777777" w:rsidR="0001198F" w:rsidRPr="00CA361D" w:rsidRDefault="0001198F" w:rsidP="00681904">
            <w:pPr>
              <w:pStyle w:val="Heading1"/>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snapToGrid w:val="0"/>
                <w:sz w:val="24"/>
                <w:szCs w:val="24"/>
              </w:rPr>
            </w:pPr>
            <w:r w:rsidRPr="00CA361D">
              <w:rPr>
                <w:snapToGrid w:val="0"/>
                <w:sz w:val="24"/>
                <w:szCs w:val="24"/>
              </w:rPr>
              <w:t xml:space="preserve">Sadaf </w:t>
            </w:r>
            <w:proofErr w:type="spellStart"/>
            <w:r w:rsidRPr="00CA361D">
              <w:rPr>
                <w:snapToGrid w:val="0"/>
                <w:sz w:val="24"/>
                <w:szCs w:val="24"/>
              </w:rPr>
              <w:t>Sadaf</w:t>
            </w:r>
            <w:proofErr w:type="spellEnd"/>
          </w:p>
          <w:p w14:paraId="6524B2F0" w14:textId="77777777"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CA361D">
              <w:rPr>
                <w:snapToGrid w:val="0"/>
                <w:sz w:val="24"/>
                <w:szCs w:val="24"/>
              </w:rPr>
              <w:t>Rocklabs Reference Materials</w:t>
            </w:r>
          </w:p>
          <w:p w14:paraId="4BF18C69" w14:textId="77777777"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CA361D">
              <w:rPr>
                <w:snapToGrid w:val="0"/>
                <w:sz w:val="24"/>
                <w:szCs w:val="24"/>
              </w:rPr>
              <w:t>Scott Technology</w:t>
            </w:r>
          </w:p>
          <w:p w14:paraId="0CA46F37" w14:textId="77777777"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CA361D">
              <w:rPr>
                <w:snapToGrid w:val="0"/>
                <w:sz w:val="24"/>
                <w:szCs w:val="24"/>
              </w:rPr>
              <w:t>P.O. Box 18-142</w:t>
            </w:r>
          </w:p>
          <w:p w14:paraId="31EFC9C8" w14:textId="03B77991"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CA361D">
              <w:rPr>
                <w:snapToGrid w:val="0"/>
                <w:sz w:val="24"/>
                <w:szCs w:val="24"/>
              </w:rPr>
              <w:t>Glen Innes</w:t>
            </w:r>
            <w:r w:rsidR="0027538D" w:rsidRPr="00CA361D">
              <w:rPr>
                <w:snapToGrid w:val="0"/>
                <w:sz w:val="24"/>
                <w:szCs w:val="24"/>
              </w:rPr>
              <w:t xml:space="preserve">, </w:t>
            </w:r>
            <w:r w:rsidRPr="00CA361D">
              <w:rPr>
                <w:snapToGrid w:val="0"/>
                <w:sz w:val="24"/>
                <w:szCs w:val="24"/>
              </w:rPr>
              <w:t>Auckland 1743</w:t>
            </w:r>
          </w:p>
          <w:p w14:paraId="571CBE05" w14:textId="77777777"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b/>
                <w:snapToGrid w:val="0"/>
                <w:sz w:val="24"/>
                <w:szCs w:val="24"/>
              </w:rPr>
            </w:pPr>
            <w:r w:rsidRPr="00CA361D">
              <w:rPr>
                <w:b/>
                <w:snapToGrid w:val="0"/>
                <w:sz w:val="24"/>
                <w:szCs w:val="24"/>
              </w:rPr>
              <w:t>NEW ZEALAND</w:t>
            </w:r>
          </w:p>
          <w:p w14:paraId="04B2A0C9" w14:textId="77777777"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b/>
                <w:snapToGrid w:val="0"/>
                <w:sz w:val="24"/>
                <w:szCs w:val="24"/>
              </w:rPr>
            </w:pPr>
            <w:r w:rsidRPr="00CA361D">
              <w:rPr>
                <w:snapToGrid w:val="0"/>
                <w:sz w:val="24"/>
                <w:szCs w:val="24"/>
              </w:rPr>
              <w:t xml:space="preserve">Email: </w:t>
            </w:r>
            <w:r w:rsidRPr="00CA361D">
              <w:rPr>
                <w:snapToGrid w:val="0"/>
                <w:sz w:val="24"/>
                <w:szCs w:val="24"/>
                <w:u w:val="single"/>
              </w:rPr>
              <w:t>s.sadaf@scottautomation.com</w:t>
            </w:r>
          </w:p>
          <w:p w14:paraId="6F39358E" w14:textId="77777777" w:rsidR="0001198F"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CA361D">
              <w:rPr>
                <w:snapToGrid w:val="0"/>
                <w:sz w:val="24"/>
                <w:szCs w:val="24"/>
              </w:rPr>
              <w:t>Telephone: +64 9 6347696</w:t>
            </w:r>
          </w:p>
          <w:p w14:paraId="53CEDFC3" w14:textId="07760EB8" w:rsidR="007D46D5" w:rsidRPr="00CA361D" w:rsidRDefault="007D46D5"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b/>
                <w:snapToGrid w:val="0"/>
                <w:sz w:val="24"/>
                <w:szCs w:val="24"/>
              </w:rPr>
            </w:pPr>
          </w:p>
        </w:tc>
      </w:tr>
      <w:tr w:rsidR="0001198F" w:rsidRPr="00CA361D" w14:paraId="4E270F22" w14:textId="77777777" w:rsidTr="00AF2412">
        <w:trPr>
          <w:gridAfter w:val="1"/>
          <w:wAfter w:w="59" w:type="dxa"/>
          <w:trHeight w:val="654"/>
        </w:trPr>
        <w:tc>
          <w:tcPr>
            <w:tcW w:w="4395" w:type="dxa"/>
            <w:gridSpan w:val="2"/>
            <w:tcBorders>
              <w:top w:val="nil"/>
              <w:left w:val="nil"/>
              <w:bottom w:val="nil"/>
              <w:right w:val="nil"/>
            </w:tcBorders>
            <w:shd w:val="clear" w:color="auto" w:fill="auto"/>
          </w:tcPr>
          <w:p w14:paraId="23564CED" w14:textId="281951B8"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
                <w:snapToGrid w:val="0"/>
                <w:sz w:val="24"/>
                <w:szCs w:val="24"/>
              </w:rPr>
            </w:pPr>
            <w:r w:rsidRPr="00CA361D">
              <w:rPr>
                <w:b/>
                <w:snapToGrid w:val="0"/>
                <w:sz w:val="24"/>
                <w:szCs w:val="24"/>
              </w:rPr>
              <w:t>Date of Certification</w:t>
            </w:r>
          </w:p>
        </w:tc>
        <w:tc>
          <w:tcPr>
            <w:tcW w:w="6461" w:type="dxa"/>
            <w:gridSpan w:val="2"/>
            <w:tcBorders>
              <w:top w:val="nil"/>
              <w:left w:val="nil"/>
              <w:bottom w:val="nil"/>
              <w:right w:val="nil"/>
            </w:tcBorders>
            <w:shd w:val="clear" w:color="auto" w:fill="auto"/>
          </w:tcPr>
          <w:p w14:paraId="40D1DD64" w14:textId="10461D45" w:rsidR="0001198F" w:rsidRPr="00DE7784" w:rsidRDefault="00AD06A5" w:rsidP="00681904">
            <w:pPr>
              <w:pStyle w:val="Heading1"/>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Cs/>
                <w:snapToGrid w:val="0"/>
                <w:sz w:val="24"/>
                <w:szCs w:val="24"/>
              </w:rPr>
            </w:pPr>
            <w:r w:rsidRPr="00AD06A5">
              <w:rPr>
                <w:bCs/>
                <w:snapToGrid w:val="0"/>
                <w:sz w:val="24"/>
                <w:szCs w:val="24"/>
              </w:rPr>
              <w:t>12</w:t>
            </w:r>
            <w:r w:rsidR="00902AED" w:rsidRPr="00AD06A5">
              <w:rPr>
                <w:bCs/>
                <w:snapToGrid w:val="0"/>
                <w:sz w:val="24"/>
                <w:szCs w:val="24"/>
                <w:vertAlign w:val="superscript"/>
              </w:rPr>
              <w:t>th</w:t>
            </w:r>
            <w:r w:rsidR="00902AED" w:rsidRPr="00AD06A5">
              <w:rPr>
                <w:bCs/>
                <w:snapToGrid w:val="0"/>
                <w:sz w:val="24"/>
                <w:szCs w:val="24"/>
              </w:rPr>
              <w:t xml:space="preserve"> Aug</w:t>
            </w:r>
            <w:r w:rsidR="00DE7784" w:rsidRPr="00AD06A5">
              <w:rPr>
                <w:bCs/>
                <w:snapToGrid w:val="0"/>
                <w:sz w:val="24"/>
                <w:szCs w:val="24"/>
              </w:rPr>
              <w:t xml:space="preserve"> </w:t>
            </w:r>
            <w:r w:rsidR="0001198F" w:rsidRPr="00AD06A5">
              <w:rPr>
                <w:bCs/>
                <w:snapToGrid w:val="0"/>
                <w:sz w:val="24"/>
                <w:szCs w:val="24"/>
              </w:rPr>
              <w:t>202</w:t>
            </w:r>
            <w:r w:rsidR="00ED6CB1" w:rsidRPr="00AD06A5">
              <w:rPr>
                <w:bCs/>
                <w:snapToGrid w:val="0"/>
                <w:sz w:val="24"/>
                <w:szCs w:val="24"/>
              </w:rPr>
              <w:t>5</w:t>
            </w:r>
          </w:p>
        </w:tc>
      </w:tr>
      <w:tr w:rsidR="0001198F" w:rsidRPr="00CA361D" w14:paraId="5FF0640C" w14:textId="77777777" w:rsidTr="00AF2412">
        <w:trPr>
          <w:gridAfter w:val="1"/>
          <w:wAfter w:w="59" w:type="dxa"/>
          <w:trHeight w:val="397"/>
        </w:trPr>
        <w:tc>
          <w:tcPr>
            <w:tcW w:w="4395" w:type="dxa"/>
            <w:gridSpan w:val="2"/>
            <w:tcBorders>
              <w:top w:val="nil"/>
              <w:left w:val="nil"/>
              <w:bottom w:val="nil"/>
              <w:right w:val="nil"/>
            </w:tcBorders>
          </w:tcPr>
          <w:p w14:paraId="4B7C61F8" w14:textId="6E60B63D"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
                <w:snapToGrid w:val="0"/>
                <w:sz w:val="24"/>
                <w:szCs w:val="24"/>
              </w:rPr>
            </w:pPr>
            <w:r w:rsidRPr="00CA361D">
              <w:rPr>
                <w:b/>
                <w:snapToGrid w:val="0"/>
                <w:sz w:val="24"/>
                <w:szCs w:val="24"/>
              </w:rPr>
              <w:t>Certificate Status</w:t>
            </w:r>
          </w:p>
        </w:tc>
        <w:tc>
          <w:tcPr>
            <w:tcW w:w="6461" w:type="dxa"/>
            <w:gridSpan w:val="2"/>
            <w:tcBorders>
              <w:top w:val="nil"/>
              <w:left w:val="nil"/>
              <w:bottom w:val="nil"/>
              <w:right w:val="nil"/>
            </w:tcBorders>
          </w:tcPr>
          <w:p w14:paraId="5F772172" w14:textId="67674380" w:rsidR="0001198F" w:rsidRPr="00DE7784" w:rsidRDefault="0001198F" w:rsidP="00681904">
            <w:pPr>
              <w:pStyle w:val="Heading1"/>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snapToGrid w:val="0"/>
                <w:sz w:val="24"/>
                <w:szCs w:val="24"/>
              </w:rPr>
            </w:pPr>
            <w:r w:rsidRPr="00DE7784">
              <w:rPr>
                <w:snapToGrid w:val="0"/>
                <w:sz w:val="24"/>
                <w:szCs w:val="24"/>
              </w:rPr>
              <w:t xml:space="preserve">Version </w:t>
            </w:r>
            <w:r w:rsidR="00ED6CB1">
              <w:rPr>
                <w:snapToGrid w:val="0"/>
                <w:sz w:val="24"/>
                <w:szCs w:val="24"/>
              </w:rPr>
              <w:t>1</w:t>
            </w:r>
          </w:p>
          <w:p w14:paraId="7DC74008" w14:textId="77777777" w:rsidR="007D46D5" w:rsidRPr="00DE7784" w:rsidRDefault="007D46D5" w:rsidP="007D46D5"/>
        </w:tc>
      </w:tr>
      <w:tr w:rsidR="0001198F" w:rsidRPr="00CA361D" w14:paraId="0583362D" w14:textId="77777777" w:rsidTr="00AF2412">
        <w:trPr>
          <w:trHeight w:val="1416"/>
        </w:trPr>
        <w:tc>
          <w:tcPr>
            <w:tcW w:w="4395" w:type="dxa"/>
            <w:gridSpan w:val="2"/>
            <w:tcBorders>
              <w:top w:val="nil"/>
              <w:left w:val="nil"/>
              <w:bottom w:val="nil"/>
              <w:right w:val="nil"/>
            </w:tcBorders>
          </w:tcPr>
          <w:p w14:paraId="243B04FD" w14:textId="0F3C3D6C" w:rsidR="0001198F" w:rsidRPr="00AD06A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
                <w:snapToGrid w:val="0"/>
                <w:sz w:val="24"/>
                <w:szCs w:val="24"/>
              </w:rPr>
            </w:pPr>
            <w:r w:rsidRPr="00AD06A5">
              <w:rPr>
                <w:b/>
                <w:snapToGrid w:val="0"/>
                <w:sz w:val="24"/>
                <w:szCs w:val="24"/>
              </w:rPr>
              <w:t>Available Packaging</w:t>
            </w:r>
          </w:p>
        </w:tc>
        <w:tc>
          <w:tcPr>
            <w:tcW w:w="6520" w:type="dxa"/>
            <w:gridSpan w:val="3"/>
            <w:tcBorders>
              <w:top w:val="nil"/>
              <w:left w:val="nil"/>
              <w:bottom w:val="nil"/>
              <w:right w:val="nil"/>
            </w:tcBorders>
          </w:tcPr>
          <w:p w14:paraId="073B3594" w14:textId="493E4D30" w:rsidR="0001198F" w:rsidRPr="00AD06A5" w:rsidRDefault="0001198F" w:rsidP="00AF2412">
            <w:pPr>
              <w:widowControl w:val="0"/>
              <w:tabs>
                <w:tab w:val="center" w:pos="1440"/>
                <w:tab w:val="center" w:pos="2160"/>
                <w:tab w:val="center" w:pos="2880"/>
                <w:tab w:val="center" w:pos="3600"/>
                <w:tab w:val="center" w:pos="4320"/>
                <w:tab w:val="center" w:pos="4597"/>
                <w:tab w:val="center" w:pos="5426"/>
                <w:tab w:val="center" w:pos="6480"/>
                <w:tab w:val="center" w:pos="7110"/>
                <w:tab w:val="center" w:pos="7920"/>
                <w:tab w:val="center" w:pos="8640"/>
                <w:tab w:val="center" w:pos="9360"/>
              </w:tabs>
              <w:spacing w:before="240"/>
              <w:ind w:right="608"/>
              <w:jc w:val="both"/>
              <w:rPr>
                <w:b/>
                <w:snapToGrid w:val="0"/>
                <w:sz w:val="24"/>
                <w:szCs w:val="24"/>
              </w:rPr>
            </w:pPr>
            <w:r w:rsidRPr="00AD06A5">
              <w:rPr>
                <w:snapToGrid w:val="0"/>
                <w:sz w:val="24"/>
                <w:szCs w:val="24"/>
              </w:rPr>
              <w:t xml:space="preserve">This reference material has been packed in </w:t>
            </w:r>
            <w:r w:rsidR="00940F83" w:rsidRPr="00AD06A5">
              <w:rPr>
                <w:snapToGrid w:val="0"/>
                <w:sz w:val="24"/>
                <w:szCs w:val="24"/>
              </w:rPr>
              <w:t>sealed sachets con</w:t>
            </w:r>
            <w:r w:rsidRPr="00AD06A5">
              <w:rPr>
                <w:snapToGrid w:val="0"/>
                <w:sz w:val="24"/>
                <w:szCs w:val="24"/>
              </w:rPr>
              <w:t xml:space="preserve">tain </w:t>
            </w:r>
            <w:r w:rsidR="00940F83" w:rsidRPr="00AD06A5">
              <w:rPr>
                <w:snapToGrid w:val="0"/>
                <w:sz w:val="24"/>
                <w:szCs w:val="24"/>
              </w:rPr>
              <w:t>5</w:t>
            </w:r>
            <w:r w:rsidR="007D46D5" w:rsidRPr="00AD06A5">
              <w:rPr>
                <w:snapToGrid w:val="0"/>
                <w:sz w:val="24"/>
                <w:szCs w:val="24"/>
              </w:rPr>
              <w:t>0</w:t>
            </w:r>
            <w:r w:rsidR="00940F83" w:rsidRPr="00AD06A5">
              <w:rPr>
                <w:snapToGrid w:val="0"/>
                <w:sz w:val="24"/>
                <w:szCs w:val="24"/>
              </w:rPr>
              <w:t xml:space="preserve">.0g </w:t>
            </w:r>
            <w:r w:rsidRPr="00AD06A5">
              <w:rPr>
                <w:snapToGrid w:val="0"/>
                <w:sz w:val="24"/>
                <w:szCs w:val="24"/>
              </w:rPr>
              <w:t xml:space="preserve">of product. </w:t>
            </w:r>
            <w:r w:rsidR="0027538D" w:rsidRPr="00AD06A5">
              <w:rPr>
                <w:sz w:val="24"/>
                <w:szCs w:val="24"/>
              </w:rPr>
              <w:t xml:space="preserve"> Any remaining material in the sachets must be discarded</w:t>
            </w:r>
            <w:r w:rsidR="007D46D5" w:rsidRPr="00AD06A5">
              <w:rPr>
                <w:sz w:val="24"/>
                <w:szCs w:val="24"/>
              </w:rPr>
              <w:t>.</w:t>
            </w:r>
          </w:p>
        </w:tc>
      </w:tr>
      <w:tr w:rsidR="0001198F" w:rsidRPr="00CA361D" w14:paraId="72E2ACBF" w14:textId="77777777" w:rsidTr="00AF2412">
        <w:trPr>
          <w:trHeight w:val="1226"/>
        </w:trPr>
        <w:tc>
          <w:tcPr>
            <w:tcW w:w="4395" w:type="dxa"/>
            <w:gridSpan w:val="2"/>
            <w:tcBorders>
              <w:top w:val="nil"/>
              <w:left w:val="nil"/>
              <w:bottom w:val="nil"/>
              <w:right w:val="nil"/>
            </w:tcBorders>
          </w:tcPr>
          <w:p w14:paraId="15C213CC" w14:textId="150D0412" w:rsidR="0001198F" w:rsidRPr="00AD06A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
                <w:snapToGrid w:val="0"/>
                <w:sz w:val="24"/>
                <w:szCs w:val="24"/>
              </w:rPr>
            </w:pPr>
            <w:r w:rsidRPr="00AD06A5">
              <w:rPr>
                <w:b/>
                <w:snapToGrid w:val="0"/>
                <w:sz w:val="24"/>
                <w:szCs w:val="24"/>
              </w:rPr>
              <w:t>Origin of Reference Material</w:t>
            </w:r>
            <w:r w:rsidRPr="00AD06A5">
              <w:rPr>
                <w:b/>
                <w:snapToGrid w:val="0"/>
                <w:sz w:val="24"/>
                <w:szCs w:val="24"/>
              </w:rPr>
              <w:tab/>
            </w:r>
          </w:p>
        </w:tc>
        <w:tc>
          <w:tcPr>
            <w:tcW w:w="6520" w:type="dxa"/>
            <w:gridSpan w:val="3"/>
            <w:tcBorders>
              <w:top w:val="nil"/>
              <w:left w:val="nil"/>
              <w:bottom w:val="nil"/>
              <w:right w:val="nil"/>
            </w:tcBorders>
          </w:tcPr>
          <w:p w14:paraId="517E3C78" w14:textId="2757C808" w:rsidR="0001198F" w:rsidRPr="00AD06A5" w:rsidRDefault="00940F83" w:rsidP="00AF2412">
            <w:pPr>
              <w:widowControl w:val="0"/>
              <w:tabs>
                <w:tab w:val="center" w:pos="1440"/>
                <w:tab w:val="center" w:pos="2160"/>
                <w:tab w:val="center" w:pos="2880"/>
                <w:tab w:val="center" w:pos="3600"/>
                <w:tab w:val="center" w:pos="4320"/>
                <w:tab w:val="center" w:pos="5040"/>
                <w:tab w:val="center" w:pos="5426"/>
                <w:tab w:val="center" w:pos="6480"/>
                <w:tab w:val="center" w:pos="7110"/>
                <w:tab w:val="center" w:pos="7920"/>
                <w:tab w:val="center" w:pos="8640"/>
                <w:tab w:val="center" w:pos="9360"/>
              </w:tabs>
              <w:spacing w:before="240"/>
              <w:ind w:right="608"/>
              <w:jc w:val="both"/>
              <w:rPr>
                <w:snapToGrid w:val="0"/>
                <w:sz w:val="24"/>
                <w:szCs w:val="24"/>
              </w:rPr>
            </w:pPr>
            <w:r w:rsidRPr="00AD06A5">
              <w:rPr>
                <w:snapToGrid w:val="0"/>
                <w:sz w:val="24"/>
                <w:szCs w:val="24"/>
              </w:rPr>
              <w:t>A mixture of finely pulverized basalt obtained from areas where silver</w:t>
            </w:r>
            <w:r w:rsidR="00CB1A13" w:rsidRPr="00AD06A5">
              <w:rPr>
                <w:snapToGrid w:val="0"/>
                <w:sz w:val="24"/>
                <w:szCs w:val="24"/>
              </w:rPr>
              <w:t xml:space="preserve"> and</w:t>
            </w:r>
            <w:r w:rsidRPr="00AD06A5">
              <w:rPr>
                <w:snapToGrid w:val="0"/>
                <w:sz w:val="24"/>
                <w:szCs w:val="24"/>
              </w:rPr>
              <w:t xml:space="preserve"> gold have </w:t>
            </w:r>
            <w:r w:rsidR="00CB1A13" w:rsidRPr="00AD06A5">
              <w:rPr>
                <w:snapToGrid w:val="0"/>
                <w:sz w:val="24"/>
                <w:szCs w:val="24"/>
              </w:rPr>
              <w:t xml:space="preserve">not </w:t>
            </w:r>
            <w:r w:rsidRPr="00AD06A5">
              <w:rPr>
                <w:snapToGrid w:val="0"/>
                <w:sz w:val="24"/>
                <w:szCs w:val="24"/>
              </w:rPr>
              <w:t>previously been mined</w:t>
            </w:r>
            <w:r w:rsidR="0001198F" w:rsidRPr="00AD06A5">
              <w:rPr>
                <w:snapToGrid w:val="0"/>
                <w:sz w:val="24"/>
                <w:szCs w:val="24"/>
              </w:rPr>
              <w:t>.</w:t>
            </w:r>
            <w:r w:rsidR="00CB1A13" w:rsidRPr="00AD06A5">
              <w:rPr>
                <w:snapToGrid w:val="0"/>
                <w:sz w:val="24"/>
                <w:szCs w:val="24"/>
              </w:rPr>
              <w:t xml:space="preserve"> The materials were processed using machinery that has not been used for the treatment of these ores. This reference material was produced under ISO 9001:2015 certified quality management systems.</w:t>
            </w:r>
          </w:p>
        </w:tc>
      </w:tr>
      <w:tr w:rsidR="0001198F" w:rsidRPr="00CA361D" w14:paraId="7F2147C8" w14:textId="77777777" w:rsidTr="00AF2412">
        <w:trPr>
          <w:gridAfter w:val="1"/>
          <w:wAfter w:w="59" w:type="dxa"/>
        </w:trPr>
        <w:tc>
          <w:tcPr>
            <w:tcW w:w="4395" w:type="dxa"/>
            <w:gridSpan w:val="2"/>
            <w:tcBorders>
              <w:top w:val="nil"/>
              <w:left w:val="nil"/>
              <w:bottom w:val="nil"/>
              <w:right w:val="nil"/>
            </w:tcBorders>
          </w:tcPr>
          <w:p w14:paraId="7D09FD77" w14:textId="2F61E3FB" w:rsidR="0001198F" w:rsidRPr="00AD06A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
                <w:snapToGrid w:val="0"/>
                <w:sz w:val="24"/>
                <w:szCs w:val="24"/>
              </w:rPr>
            </w:pPr>
            <w:r w:rsidRPr="00AD06A5">
              <w:rPr>
                <w:b/>
                <w:snapToGrid w:val="0"/>
                <w:sz w:val="24"/>
                <w:szCs w:val="24"/>
              </w:rPr>
              <w:t>Supplier of Reference Material</w:t>
            </w:r>
          </w:p>
        </w:tc>
        <w:tc>
          <w:tcPr>
            <w:tcW w:w="6461" w:type="dxa"/>
            <w:gridSpan w:val="2"/>
            <w:tcBorders>
              <w:top w:val="nil"/>
              <w:left w:val="nil"/>
              <w:bottom w:val="nil"/>
              <w:right w:val="nil"/>
            </w:tcBorders>
          </w:tcPr>
          <w:p w14:paraId="034DB598" w14:textId="19771698" w:rsidR="0001198F" w:rsidRPr="00AD06A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snapToGrid w:val="0"/>
                <w:sz w:val="24"/>
                <w:szCs w:val="24"/>
              </w:rPr>
            </w:pPr>
            <w:r w:rsidRPr="00AD06A5">
              <w:rPr>
                <w:snapToGrid w:val="0"/>
                <w:sz w:val="24"/>
                <w:szCs w:val="24"/>
              </w:rPr>
              <w:t xml:space="preserve">ROCKLABS  </w:t>
            </w:r>
          </w:p>
          <w:p w14:paraId="573C4955" w14:textId="77777777" w:rsidR="0001198F" w:rsidRPr="00AD06A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AD06A5">
              <w:rPr>
                <w:snapToGrid w:val="0"/>
                <w:sz w:val="24"/>
                <w:szCs w:val="24"/>
              </w:rPr>
              <w:t>P O Box 18-142</w:t>
            </w:r>
          </w:p>
          <w:p w14:paraId="360F34BC" w14:textId="30BF5631" w:rsidR="0001198F" w:rsidRPr="00AD06A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AD06A5">
              <w:rPr>
                <w:snapToGrid w:val="0"/>
                <w:sz w:val="24"/>
                <w:szCs w:val="24"/>
              </w:rPr>
              <w:t>Glen Innes, Auckland 1743</w:t>
            </w:r>
          </w:p>
          <w:p w14:paraId="0066F348" w14:textId="77777777" w:rsidR="0001198F" w:rsidRPr="00AD06A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b/>
                <w:snapToGrid w:val="0"/>
                <w:sz w:val="24"/>
                <w:szCs w:val="24"/>
              </w:rPr>
            </w:pPr>
            <w:r w:rsidRPr="00AD06A5">
              <w:rPr>
                <w:b/>
                <w:snapToGrid w:val="0"/>
                <w:sz w:val="24"/>
                <w:szCs w:val="24"/>
              </w:rPr>
              <w:t xml:space="preserve">NEW ZEALAND </w:t>
            </w:r>
          </w:p>
          <w:p w14:paraId="088FC29D" w14:textId="0E016022" w:rsidR="0001198F" w:rsidRPr="00AD06A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b/>
                <w:snapToGrid w:val="0"/>
                <w:sz w:val="24"/>
                <w:szCs w:val="24"/>
              </w:rPr>
            </w:pPr>
            <w:r w:rsidRPr="00AD06A5">
              <w:rPr>
                <w:bCs/>
                <w:snapToGrid w:val="0"/>
                <w:sz w:val="24"/>
                <w:szCs w:val="24"/>
              </w:rPr>
              <w:t>Email:</w:t>
            </w:r>
            <w:r w:rsidRPr="00AD06A5">
              <w:rPr>
                <w:sz w:val="24"/>
                <w:szCs w:val="24"/>
              </w:rPr>
              <w:t xml:space="preserve"> </w:t>
            </w:r>
            <w:r w:rsidR="002D55C8" w:rsidRPr="00AD06A5">
              <w:rPr>
                <w:sz w:val="24"/>
                <w:szCs w:val="24"/>
              </w:rPr>
              <w:t>sales</w:t>
            </w:r>
            <w:r w:rsidR="00FC2ED8" w:rsidRPr="00AD06A5">
              <w:rPr>
                <w:sz w:val="24"/>
                <w:szCs w:val="24"/>
              </w:rPr>
              <w:t>@</w:t>
            </w:r>
            <w:r w:rsidR="002D55C8" w:rsidRPr="00AD06A5">
              <w:rPr>
                <w:sz w:val="24"/>
                <w:szCs w:val="24"/>
              </w:rPr>
              <w:t>rocklabs.com</w:t>
            </w:r>
          </w:p>
          <w:p w14:paraId="253BB87D" w14:textId="04D36C69" w:rsidR="0001198F" w:rsidRPr="00AD06A5" w:rsidRDefault="0001198F" w:rsidP="002D55C8">
            <w:pPr>
              <w:rPr>
                <w:sz w:val="24"/>
                <w:szCs w:val="24"/>
              </w:rPr>
            </w:pPr>
            <w:r w:rsidRPr="00AD06A5">
              <w:rPr>
                <w:sz w:val="24"/>
                <w:szCs w:val="24"/>
              </w:rPr>
              <w:t xml:space="preserve">Website: </w:t>
            </w:r>
            <w:hyperlink r:id="rId8" w:history="1">
              <w:r w:rsidR="002D55C8" w:rsidRPr="00AD06A5">
                <w:rPr>
                  <w:rStyle w:val="Hyperlink"/>
                  <w:sz w:val="24"/>
                  <w:szCs w:val="24"/>
                </w:rPr>
                <w:t>www.rocklabs.com</w:t>
              </w:r>
            </w:hyperlink>
          </w:p>
        </w:tc>
      </w:tr>
      <w:tr w:rsidR="002D55C8" w:rsidRPr="00CA361D" w14:paraId="3173B547" w14:textId="77777777" w:rsidTr="00E93112">
        <w:trPr>
          <w:gridAfter w:val="2"/>
          <w:wAfter w:w="709" w:type="dxa"/>
        </w:trPr>
        <w:tc>
          <w:tcPr>
            <w:tcW w:w="3261" w:type="dxa"/>
            <w:tcBorders>
              <w:top w:val="nil"/>
              <w:left w:val="nil"/>
              <w:bottom w:val="nil"/>
              <w:right w:val="nil"/>
            </w:tcBorders>
          </w:tcPr>
          <w:p w14:paraId="6D8A8253" w14:textId="77777777" w:rsidR="0027538D" w:rsidRDefault="0027538D" w:rsidP="000C6E50">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7"/>
              <w:jc w:val="both"/>
              <w:rPr>
                <w:b/>
                <w:snapToGrid w:val="0"/>
                <w:sz w:val="24"/>
                <w:szCs w:val="24"/>
              </w:rPr>
            </w:pPr>
          </w:p>
          <w:p w14:paraId="396CEB0E" w14:textId="77777777" w:rsidR="00547FB3" w:rsidRDefault="00547FB3" w:rsidP="000C6E50">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7"/>
              <w:jc w:val="both"/>
              <w:rPr>
                <w:b/>
                <w:snapToGrid w:val="0"/>
                <w:sz w:val="24"/>
                <w:szCs w:val="24"/>
              </w:rPr>
            </w:pPr>
          </w:p>
          <w:p w14:paraId="781272B2" w14:textId="77777777" w:rsidR="00A83A7F" w:rsidRDefault="00A83A7F" w:rsidP="000C6E50">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7"/>
              <w:jc w:val="both"/>
              <w:rPr>
                <w:b/>
                <w:snapToGrid w:val="0"/>
                <w:sz w:val="24"/>
                <w:szCs w:val="24"/>
              </w:rPr>
            </w:pPr>
          </w:p>
          <w:p w14:paraId="3D0783DB" w14:textId="77777777" w:rsidR="008513AE" w:rsidRPr="00CA361D" w:rsidRDefault="008513AE" w:rsidP="000C6E50">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7"/>
              <w:jc w:val="both"/>
              <w:rPr>
                <w:b/>
                <w:snapToGrid w:val="0"/>
                <w:sz w:val="24"/>
                <w:szCs w:val="24"/>
              </w:rPr>
            </w:pPr>
          </w:p>
          <w:p w14:paraId="257DBDB6" w14:textId="5973EBEC" w:rsidR="002D55C8" w:rsidRPr="00CA361D" w:rsidRDefault="002D55C8" w:rsidP="000C6E50">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21"/>
              <w:jc w:val="both"/>
              <w:rPr>
                <w:b/>
                <w:snapToGrid w:val="0"/>
                <w:sz w:val="24"/>
                <w:szCs w:val="24"/>
              </w:rPr>
            </w:pPr>
            <w:r w:rsidRPr="00CA361D">
              <w:rPr>
                <w:b/>
                <w:snapToGrid w:val="0"/>
                <w:sz w:val="24"/>
                <w:szCs w:val="24"/>
              </w:rPr>
              <w:lastRenderedPageBreak/>
              <w:t>Handling Instructions</w:t>
            </w:r>
          </w:p>
        </w:tc>
        <w:tc>
          <w:tcPr>
            <w:tcW w:w="6945" w:type="dxa"/>
            <w:gridSpan w:val="2"/>
            <w:tcBorders>
              <w:top w:val="nil"/>
              <w:left w:val="nil"/>
              <w:bottom w:val="nil"/>
              <w:right w:val="nil"/>
            </w:tcBorders>
          </w:tcPr>
          <w:p w14:paraId="5523E15E" w14:textId="77777777" w:rsidR="0027538D" w:rsidRDefault="0027538D" w:rsidP="00F727B2">
            <w:pPr>
              <w:widowControl w:val="0"/>
              <w:tabs>
                <w:tab w:val="center" w:pos="1440"/>
                <w:tab w:val="center" w:pos="2160"/>
                <w:tab w:val="center" w:pos="2880"/>
                <w:tab w:val="center" w:pos="3600"/>
                <w:tab w:val="center" w:pos="4320"/>
                <w:tab w:val="center" w:pos="5040"/>
                <w:tab w:val="center" w:pos="5760"/>
                <w:tab w:val="center" w:pos="6480"/>
                <w:tab w:val="center" w:pos="6839"/>
                <w:tab w:val="center" w:pos="7920"/>
                <w:tab w:val="center" w:pos="8640"/>
                <w:tab w:val="center" w:pos="9360"/>
              </w:tabs>
              <w:spacing w:before="240"/>
              <w:ind w:right="28"/>
              <w:jc w:val="both"/>
              <w:rPr>
                <w:snapToGrid w:val="0"/>
                <w:color w:val="000000" w:themeColor="text1"/>
                <w:sz w:val="24"/>
                <w:szCs w:val="24"/>
              </w:rPr>
            </w:pPr>
          </w:p>
          <w:p w14:paraId="7E5119ED" w14:textId="77777777" w:rsidR="00547FB3" w:rsidRDefault="00547FB3" w:rsidP="00F727B2">
            <w:pPr>
              <w:widowControl w:val="0"/>
              <w:tabs>
                <w:tab w:val="center" w:pos="1440"/>
                <w:tab w:val="center" w:pos="2160"/>
                <w:tab w:val="center" w:pos="2880"/>
                <w:tab w:val="center" w:pos="3600"/>
                <w:tab w:val="center" w:pos="4320"/>
                <w:tab w:val="center" w:pos="5040"/>
                <w:tab w:val="center" w:pos="5760"/>
                <w:tab w:val="center" w:pos="6480"/>
                <w:tab w:val="center" w:pos="6839"/>
                <w:tab w:val="center" w:pos="7920"/>
                <w:tab w:val="center" w:pos="8640"/>
                <w:tab w:val="center" w:pos="9360"/>
              </w:tabs>
              <w:spacing w:before="240"/>
              <w:ind w:right="28"/>
              <w:jc w:val="both"/>
              <w:rPr>
                <w:snapToGrid w:val="0"/>
                <w:color w:val="000000" w:themeColor="text1"/>
                <w:sz w:val="24"/>
                <w:szCs w:val="24"/>
              </w:rPr>
            </w:pPr>
          </w:p>
          <w:p w14:paraId="4DB120CF" w14:textId="77777777" w:rsidR="00A83A7F" w:rsidRDefault="00A83A7F" w:rsidP="00F727B2">
            <w:pPr>
              <w:widowControl w:val="0"/>
              <w:tabs>
                <w:tab w:val="center" w:pos="1440"/>
                <w:tab w:val="center" w:pos="2160"/>
                <w:tab w:val="center" w:pos="2880"/>
                <w:tab w:val="center" w:pos="3600"/>
                <w:tab w:val="center" w:pos="4320"/>
                <w:tab w:val="center" w:pos="5040"/>
                <w:tab w:val="center" w:pos="5760"/>
                <w:tab w:val="center" w:pos="6480"/>
                <w:tab w:val="center" w:pos="6839"/>
                <w:tab w:val="center" w:pos="7920"/>
                <w:tab w:val="center" w:pos="8640"/>
                <w:tab w:val="center" w:pos="9360"/>
              </w:tabs>
              <w:spacing w:before="240"/>
              <w:ind w:right="28"/>
              <w:jc w:val="both"/>
              <w:rPr>
                <w:snapToGrid w:val="0"/>
                <w:color w:val="000000" w:themeColor="text1"/>
                <w:sz w:val="24"/>
                <w:szCs w:val="24"/>
              </w:rPr>
            </w:pPr>
          </w:p>
          <w:p w14:paraId="7405C7FE" w14:textId="77777777" w:rsidR="008513AE" w:rsidRPr="00CA361D" w:rsidRDefault="008513AE" w:rsidP="00F727B2">
            <w:pPr>
              <w:widowControl w:val="0"/>
              <w:tabs>
                <w:tab w:val="center" w:pos="1440"/>
                <w:tab w:val="center" w:pos="2160"/>
                <w:tab w:val="center" w:pos="2880"/>
                <w:tab w:val="center" w:pos="3600"/>
                <w:tab w:val="center" w:pos="4320"/>
                <w:tab w:val="center" w:pos="5040"/>
                <w:tab w:val="center" w:pos="5760"/>
                <w:tab w:val="center" w:pos="6480"/>
                <w:tab w:val="center" w:pos="6839"/>
                <w:tab w:val="center" w:pos="7920"/>
                <w:tab w:val="center" w:pos="8640"/>
                <w:tab w:val="center" w:pos="9360"/>
              </w:tabs>
              <w:spacing w:before="240"/>
              <w:ind w:right="28"/>
              <w:jc w:val="both"/>
              <w:rPr>
                <w:snapToGrid w:val="0"/>
                <w:color w:val="000000" w:themeColor="text1"/>
                <w:sz w:val="24"/>
                <w:szCs w:val="24"/>
              </w:rPr>
            </w:pPr>
          </w:p>
          <w:p w14:paraId="63E3B3C0" w14:textId="62043F64" w:rsidR="002D55C8" w:rsidRPr="00CA361D" w:rsidRDefault="002D55C8" w:rsidP="00F727B2">
            <w:pPr>
              <w:widowControl w:val="0"/>
              <w:tabs>
                <w:tab w:val="center" w:pos="1440"/>
                <w:tab w:val="center" w:pos="2160"/>
                <w:tab w:val="center" w:pos="2880"/>
                <w:tab w:val="center" w:pos="3600"/>
                <w:tab w:val="center" w:pos="4320"/>
                <w:tab w:val="center" w:pos="5040"/>
                <w:tab w:val="center" w:pos="5760"/>
                <w:tab w:val="center" w:pos="6480"/>
                <w:tab w:val="center" w:pos="6839"/>
                <w:tab w:val="center" w:pos="7920"/>
                <w:tab w:val="center" w:pos="8640"/>
                <w:tab w:val="center" w:pos="9360"/>
              </w:tabs>
              <w:spacing w:before="240"/>
              <w:ind w:right="28"/>
              <w:jc w:val="both"/>
              <w:rPr>
                <w:snapToGrid w:val="0"/>
                <w:sz w:val="24"/>
                <w:szCs w:val="24"/>
              </w:rPr>
            </w:pPr>
            <w:r w:rsidRPr="00CA361D">
              <w:rPr>
                <w:snapToGrid w:val="0"/>
                <w:color w:val="000000" w:themeColor="text1"/>
                <w:sz w:val="24"/>
                <w:szCs w:val="24"/>
              </w:rPr>
              <w:lastRenderedPageBreak/>
              <w:t xml:space="preserve">Fine powders present potential hazards to both the eyes and lungs. </w:t>
            </w:r>
            <w:r w:rsidR="0027538D" w:rsidRPr="00CA361D">
              <w:rPr>
                <w:snapToGrid w:val="0"/>
                <w:sz w:val="24"/>
                <w:szCs w:val="24"/>
              </w:rPr>
              <w:t xml:space="preserve"> The product contains crystalline quartz and therefore dust from it should not be inhaled.</w:t>
            </w:r>
            <w:r w:rsidR="0027538D" w:rsidRPr="00CA361D">
              <w:rPr>
                <w:snapToGrid w:val="0"/>
                <w:color w:val="000000" w:themeColor="text1"/>
                <w:sz w:val="24"/>
                <w:szCs w:val="24"/>
              </w:rPr>
              <w:t xml:space="preserve"> Therefore</w:t>
            </w:r>
            <w:r w:rsidRPr="00CA361D">
              <w:rPr>
                <w:snapToGrid w:val="0"/>
                <w:color w:val="000000" w:themeColor="text1"/>
                <w:sz w:val="24"/>
                <w:szCs w:val="24"/>
              </w:rPr>
              <w:t>, it is recommended to take standard precautions, including the use of safety glasses and dust masks</w:t>
            </w:r>
            <w:r w:rsidR="0027538D" w:rsidRPr="00CA361D">
              <w:rPr>
                <w:snapToGrid w:val="0"/>
                <w:color w:val="000000" w:themeColor="text1"/>
                <w:sz w:val="24"/>
                <w:szCs w:val="24"/>
              </w:rPr>
              <w:t>.</w:t>
            </w:r>
          </w:p>
        </w:tc>
      </w:tr>
      <w:tr w:rsidR="000C6E50" w:rsidRPr="00CA361D" w14:paraId="245DA402" w14:textId="77777777" w:rsidTr="00E93112">
        <w:trPr>
          <w:gridAfter w:val="2"/>
          <w:wAfter w:w="709" w:type="dxa"/>
        </w:trPr>
        <w:tc>
          <w:tcPr>
            <w:tcW w:w="3261" w:type="dxa"/>
            <w:tcBorders>
              <w:top w:val="nil"/>
              <w:left w:val="nil"/>
              <w:bottom w:val="nil"/>
              <w:right w:val="nil"/>
            </w:tcBorders>
          </w:tcPr>
          <w:p w14:paraId="424D11AD" w14:textId="77777777" w:rsidR="000C6E50" w:rsidRDefault="000C6E50" w:rsidP="00D54601">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21"/>
              <w:jc w:val="both"/>
              <w:rPr>
                <w:b/>
                <w:snapToGrid w:val="0"/>
                <w:sz w:val="24"/>
                <w:szCs w:val="24"/>
              </w:rPr>
            </w:pPr>
            <w:r w:rsidRPr="002A10E4">
              <w:rPr>
                <w:b/>
                <w:snapToGrid w:val="0"/>
                <w:sz w:val="24"/>
                <w:szCs w:val="24"/>
              </w:rPr>
              <w:lastRenderedPageBreak/>
              <w:t>Intended Us</w:t>
            </w:r>
            <w:r w:rsidR="003D108A">
              <w:rPr>
                <w:b/>
                <w:snapToGrid w:val="0"/>
                <w:sz w:val="24"/>
                <w:szCs w:val="24"/>
              </w:rPr>
              <w:t>e</w:t>
            </w:r>
          </w:p>
          <w:p w14:paraId="5B4EE884" w14:textId="77777777" w:rsidR="00E93112" w:rsidRPr="00E93112" w:rsidRDefault="00E93112" w:rsidP="00E93112">
            <w:pPr>
              <w:rPr>
                <w:sz w:val="24"/>
                <w:szCs w:val="24"/>
              </w:rPr>
            </w:pPr>
          </w:p>
          <w:p w14:paraId="594FF519" w14:textId="77777777" w:rsidR="00E93112" w:rsidRPr="00E93112" w:rsidRDefault="00E93112" w:rsidP="00E93112">
            <w:pPr>
              <w:rPr>
                <w:sz w:val="24"/>
                <w:szCs w:val="24"/>
              </w:rPr>
            </w:pPr>
          </w:p>
          <w:p w14:paraId="59028952" w14:textId="77777777" w:rsidR="00E93112" w:rsidRPr="00E93112" w:rsidRDefault="00E93112" w:rsidP="00E93112">
            <w:pPr>
              <w:rPr>
                <w:sz w:val="24"/>
                <w:szCs w:val="24"/>
              </w:rPr>
            </w:pPr>
          </w:p>
          <w:p w14:paraId="48684C91" w14:textId="4772C50B" w:rsidR="00E93112" w:rsidRPr="00E93112" w:rsidRDefault="00E93112" w:rsidP="00E93112">
            <w:pPr>
              <w:rPr>
                <w:sz w:val="24"/>
                <w:szCs w:val="24"/>
              </w:rPr>
            </w:pPr>
          </w:p>
        </w:tc>
        <w:tc>
          <w:tcPr>
            <w:tcW w:w="6945" w:type="dxa"/>
            <w:gridSpan w:val="2"/>
            <w:tcBorders>
              <w:top w:val="nil"/>
              <w:left w:val="nil"/>
              <w:bottom w:val="nil"/>
              <w:right w:val="nil"/>
            </w:tcBorders>
          </w:tcPr>
          <w:p w14:paraId="644E213A" w14:textId="6D419CC1" w:rsidR="00E93112" w:rsidRPr="00E93112" w:rsidRDefault="000C6E50" w:rsidP="00F727B2">
            <w:pPr>
              <w:widowControl w:val="0"/>
              <w:tabs>
                <w:tab w:val="center" w:pos="1440"/>
                <w:tab w:val="center" w:pos="2160"/>
                <w:tab w:val="center" w:pos="2880"/>
                <w:tab w:val="center" w:pos="3600"/>
                <w:tab w:val="center" w:pos="4320"/>
                <w:tab w:val="center" w:pos="5040"/>
                <w:tab w:val="center" w:pos="5760"/>
                <w:tab w:val="center" w:pos="6480"/>
                <w:tab w:val="center" w:pos="6839"/>
                <w:tab w:val="center" w:pos="7920"/>
                <w:tab w:val="center" w:pos="8640"/>
                <w:tab w:val="center" w:pos="9360"/>
              </w:tabs>
              <w:spacing w:before="240"/>
              <w:ind w:right="28"/>
              <w:jc w:val="both"/>
              <w:rPr>
                <w:sz w:val="24"/>
                <w:szCs w:val="24"/>
                <w:lang w:val="en-NZ"/>
              </w:rPr>
            </w:pPr>
            <w:r w:rsidRPr="002A10E4">
              <w:rPr>
                <w:sz w:val="24"/>
                <w:szCs w:val="24"/>
                <w:lang w:val="en-NZ"/>
              </w:rPr>
              <w:t xml:space="preserve">This RM is designed to </w:t>
            </w:r>
            <w:r w:rsidR="005231DF" w:rsidRPr="002A10E4">
              <w:rPr>
                <w:sz w:val="24"/>
                <w:szCs w:val="24"/>
                <w:lang w:val="en-NZ"/>
              </w:rPr>
              <w:t>assist l</w:t>
            </w:r>
            <w:r w:rsidRPr="002A10E4">
              <w:rPr>
                <w:sz w:val="24"/>
                <w:szCs w:val="24"/>
                <w:lang w:val="en-NZ"/>
              </w:rPr>
              <w:t xml:space="preserve">aboratories </w:t>
            </w:r>
            <w:r w:rsidR="005231DF" w:rsidRPr="002A10E4">
              <w:rPr>
                <w:sz w:val="24"/>
                <w:szCs w:val="24"/>
                <w:lang w:val="en-NZ"/>
              </w:rPr>
              <w:t xml:space="preserve">in </w:t>
            </w:r>
            <w:r w:rsidRPr="002A10E4">
              <w:rPr>
                <w:sz w:val="24"/>
                <w:szCs w:val="24"/>
                <w:lang w:val="en-NZ"/>
              </w:rPr>
              <w:t>maintain</w:t>
            </w:r>
            <w:r w:rsidR="005231DF" w:rsidRPr="002A10E4">
              <w:rPr>
                <w:sz w:val="24"/>
                <w:szCs w:val="24"/>
                <w:lang w:val="en-NZ"/>
              </w:rPr>
              <w:t>ing</w:t>
            </w:r>
            <w:r w:rsidRPr="002A10E4">
              <w:rPr>
                <w:sz w:val="24"/>
                <w:szCs w:val="24"/>
                <w:lang w:val="en-NZ"/>
              </w:rPr>
              <w:t xml:space="preserve"> accuracy, verify</w:t>
            </w:r>
            <w:r w:rsidR="005231DF" w:rsidRPr="002A10E4">
              <w:rPr>
                <w:sz w:val="24"/>
                <w:szCs w:val="24"/>
                <w:lang w:val="en-NZ"/>
              </w:rPr>
              <w:t>ing</w:t>
            </w:r>
            <w:r w:rsidRPr="002A10E4">
              <w:rPr>
                <w:sz w:val="24"/>
                <w:szCs w:val="24"/>
                <w:lang w:val="en-NZ"/>
              </w:rPr>
              <w:t xml:space="preserve"> instrument performance, and ensur</w:t>
            </w:r>
            <w:r w:rsidR="005231DF" w:rsidRPr="002A10E4">
              <w:rPr>
                <w:sz w:val="24"/>
                <w:szCs w:val="24"/>
                <w:lang w:val="en-NZ"/>
              </w:rPr>
              <w:t>ing</w:t>
            </w:r>
            <w:r w:rsidRPr="002A10E4">
              <w:rPr>
                <w:sz w:val="24"/>
                <w:szCs w:val="24"/>
                <w:lang w:val="en-NZ"/>
              </w:rPr>
              <w:t xml:space="preserve"> reliable results over time. It supports quality control, method validation, </w:t>
            </w:r>
            <w:r w:rsidR="00DE7784">
              <w:rPr>
                <w:sz w:val="24"/>
                <w:szCs w:val="24"/>
                <w:lang w:val="en-NZ"/>
              </w:rPr>
              <w:t>an</w:t>
            </w:r>
            <w:r w:rsidRPr="002A10E4">
              <w:rPr>
                <w:sz w:val="24"/>
                <w:szCs w:val="24"/>
                <w:lang w:val="en-NZ"/>
              </w:rPr>
              <w:t>d operator assessments, providing a trusted benchmark for consistent measurements.</w:t>
            </w:r>
            <w:r w:rsidR="00643150" w:rsidRPr="002A10E4">
              <w:rPr>
                <w:sz w:val="24"/>
                <w:szCs w:val="24"/>
                <w:lang w:val="en-NZ"/>
              </w:rPr>
              <w:t xml:space="preserve"> </w:t>
            </w:r>
          </w:p>
        </w:tc>
      </w:tr>
      <w:tr w:rsidR="007134F1" w:rsidRPr="00CA361D" w14:paraId="20F9B618" w14:textId="77777777" w:rsidTr="00E93112">
        <w:trPr>
          <w:gridAfter w:val="2"/>
          <w:wAfter w:w="709" w:type="dxa"/>
        </w:trPr>
        <w:tc>
          <w:tcPr>
            <w:tcW w:w="3261" w:type="dxa"/>
            <w:tcBorders>
              <w:top w:val="nil"/>
              <w:left w:val="nil"/>
              <w:bottom w:val="nil"/>
              <w:right w:val="nil"/>
            </w:tcBorders>
          </w:tcPr>
          <w:p w14:paraId="2E5CCB99" w14:textId="7E8114CD" w:rsidR="007134F1" w:rsidRPr="002A10E4" w:rsidRDefault="005E212C" w:rsidP="00D54601">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21"/>
              <w:rPr>
                <w:b/>
                <w:snapToGrid w:val="0"/>
                <w:sz w:val="24"/>
                <w:szCs w:val="24"/>
              </w:rPr>
            </w:pPr>
            <w:r>
              <w:rPr>
                <w:b/>
                <w:snapToGrid w:val="0"/>
                <w:sz w:val="24"/>
                <w:szCs w:val="24"/>
              </w:rPr>
              <w:t xml:space="preserve">Stability and </w:t>
            </w:r>
            <w:r w:rsidR="007134F1" w:rsidRPr="002A10E4">
              <w:rPr>
                <w:b/>
                <w:snapToGrid w:val="0"/>
                <w:sz w:val="24"/>
                <w:szCs w:val="24"/>
              </w:rPr>
              <w:t xml:space="preserve">Storage Instructions </w:t>
            </w:r>
          </w:p>
        </w:tc>
        <w:tc>
          <w:tcPr>
            <w:tcW w:w="6945" w:type="dxa"/>
            <w:gridSpan w:val="2"/>
            <w:tcBorders>
              <w:top w:val="nil"/>
              <w:left w:val="nil"/>
              <w:bottom w:val="nil"/>
              <w:right w:val="nil"/>
            </w:tcBorders>
          </w:tcPr>
          <w:p w14:paraId="38FB6FB8" w14:textId="3B0736E4" w:rsidR="007134F1" w:rsidRPr="002A10E4" w:rsidRDefault="008513AE" w:rsidP="00F727B2">
            <w:pPr>
              <w:tabs>
                <w:tab w:val="center" w:pos="6839"/>
              </w:tabs>
              <w:spacing w:before="240" w:after="160" w:line="259" w:lineRule="auto"/>
              <w:ind w:right="28"/>
              <w:jc w:val="both"/>
              <w:rPr>
                <w:sz w:val="24"/>
                <w:szCs w:val="24"/>
                <w:lang w:val="en-NZ"/>
              </w:rPr>
            </w:pPr>
            <w:r>
              <w:rPr>
                <w:sz w:val="24"/>
                <w:szCs w:val="24"/>
                <w:lang w:val="en-NZ"/>
              </w:rPr>
              <w:t xml:space="preserve">The </w:t>
            </w:r>
            <w:r w:rsidR="007134F1" w:rsidRPr="002A10E4">
              <w:rPr>
                <w:sz w:val="24"/>
                <w:szCs w:val="24"/>
                <w:lang w:val="en-NZ"/>
              </w:rPr>
              <w:t>reference material (RM)</w:t>
            </w:r>
            <w:r>
              <w:rPr>
                <w:sz w:val="24"/>
                <w:szCs w:val="24"/>
                <w:lang w:val="en-NZ"/>
              </w:rPr>
              <w:t xml:space="preserve"> </w:t>
            </w:r>
            <w:r w:rsidR="007134F1" w:rsidRPr="002A10E4">
              <w:rPr>
                <w:sz w:val="24"/>
                <w:szCs w:val="24"/>
                <w:lang w:val="en-NZ"/>
              </w:rPr>
              <w:t xml:space="preserve">must be stored in a </w:t>
            </w:r>
            <w:r>
              <w:rPr>
                <w:sz w:val="24"/>
                <w:szCs w:val="24"/>
                <w:lang w:val="en-NZ"/>
              </w:rPr>
              <w:t xml:space="preserve">clean and </w:t>
            </w:r>
            <w:r w:rsidR="007134F1" w:rsidRPr="002A10E4">
              <w:rPr>
                <w:sz w:val="24"/>
                <w:szCs w:val="24"/>
                <w:lang w:val="en-NZ"/>
              </w:rPr>
              <w:t>cool</w:t>
            </w:r>
            <w:r>
              <w:rPr>
                <w:sz w:val="24"/>
                <w:szCs w:val="24"/>
                <w:lang w:val="en-NZ"/>
              </w:rPr>
              <w:t xml:space="preserve"> </w:t>
            </w:r>
            <w:r w:rsidR="007134F1" w:rsidRPr="002A10E4">
              <w:rPr>
                <w:sz w:val="24"/>
                <w:szCs w:val="24"/>
                <w:lang w:val="en-NZ"/>
              </w:rPr>
              <w:t>dry environment</w:t>
            </w:r>
            <w:r>
              <w:rPr>
                <w:sz w:val="24"/>
                <w:szCs w:val="24"/>
                <w:lang w:val="en-NZ"/>
              </w:rPr>
              <w:t xml:space="preserve"> away from direct sunlight</w:t>
            </w:r>
            <w:r w:rsidR="007134F1" w:rsidRPr="002A10E4">
              <w:rPr>
                <w:sz w:val="24"/>
                <w:szCs w:val="24"/>
                <w:lang w:val="en-NZ"/>
              </w:rPr>
              <w:t xml:space="preserve">. This RM is highly stable and is certified at a concentration level that is at least double the highest value found in the </w:t>
            </w:r>
            <w:r w:rsidR="00547FB3" w:rsidRPr="002A10E4">
              <w:rPr>
                <w:sz w:val="24"/>
                <w:szCs w:val="24"/>
                <w:lang w:val="en-NZ"/>
              </w:rPr>
              <w:t>analysed</w:t>
            </w:r>
            <w:r w:rsidR="007134F1" w:rsidRPr="002A10E4">
              <w:rPr>
                <w:sz w:val="24"/>
                <w:szCs w:val="24"/>
                <w:lang w:val="en-NZ"/>
              </w:rPr>
              <w:t xml:space="preserve"> samples. </w:t>
            </w:r>
            <w:r w:rsidR="005E212C" w:rsidRPr="005E212C">
              <w:rPr>
                <w:sz w:val="24"/>
                <w:szCs w:val="24"/>
              </w:rPr>
              <w:t>Unopened, the reference material has a shelf life of ten years from the certification date. When exposed to the atmosphere, it remains stable, with weight changes under 0.1% at natural temperature and humidity extremes. Stability will be regularly assessed, and any observed changes will be promptly communicated to purchasers.</w:t>
            </w:r>
            <w:r w:rsidR="005E212C">
              <w:rPr>
                <w:sz w:val="24"/>
                <w:szCs w:val="24"/>
              </w:rPr>
              <w:t xml:space="preserve"> </w:t>
            </w:r>
            <w:r w:rsidR="007134F1" w:rsidRPr="002A10E4">
              <w:rPr>
                <w:sz w:val="24"/>
                <w:szCs w:val="24"/>
                <w:lang w:val="en-NZ"/>
              </w:rPr>
              <w:t xml:space="preserve">The RM should remain unopened or be kept in sealed jars to maintain stability. </w:t>
            </w:r>
          </w:p>
        </w:tc>
      </w:tr>
      <w:tr w:rsidR="008513AE" w:rsidRPr="00CA361D" w14:paraId="1399F7C2" w14:textId="77777777" w:rsidTr="00E93112">
        <w:trPr>
          <w:gridAfter w:val="2"/>
          <w:wAfter w:w="709" w:type="dxa"/>
        </w:trPr>
        <w:tc>
          <w:tcPr>
            <w:tcW w:w="3261" w:type="dxa"/>
            <w:tcBorders>
              <w:top w:val="nil"/>
              <w:left w:val="nil"/>
              <w:bottom w:val="nil"/>
              <w:right w:val="nil"/>
            </w:tcBorders>
          </w:tcPr>
          <w:p w14:paraId="61060A5F" w14:textId="3F366740" w:rsidR="008513AE" w:rsidRDefault="008513AE" w:rsidP="00D54601">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21"/>
              <w:rPr>
                <w:b/>
                <w:snapToGrid w:val="0"/>
                <w:sz w:val="24"/>
                <w:szCs w:val="24"/>
              </w:rPr>
            </w:pPr>
            <w:r>
              <w:rPr>
                <w:b/>
                <w:bCs/>
                <w:snapToGrid w:val="0"/>
                <w:sz w:val="24"/>
                <w:szCs w:val="24"/>
              </w:rPr>
              <w:t>Single-use sachets</w:t>
            </w:r>
            <w:r>
              <w:rPr>
                <w:b/>
                <w:bCs/>
                <w:snapToGrid w:val="0"/>
                <w:sz w:val="24"/>
                <w:szCs w:val="24"/>
              </w:rPr>
              <w:tab/>
            </w:r>
          </w:p>
        </w:tc>
        <w:tc>
          <w:tcPr>
            <w:tcW w:w="6945" w:type="dxa"/>
            <w:gridSpan w:val="2"/>
            <w:tcBorders>
              <w:top w:val="nil"/>
              <w:left w:val="nil"/>
              <w:bottom w:val="nil"/>
              <w:right w:val="nil"/>
            </w:tcBorders>
          </w:tcPr>
          <w:p w14:paraId="3FC8C0D1" w14:textId="70EF7F5D" w:rsidR="008513AE" w:rsidRDefault="008513AE" w:rsidP="00F727B2">
            <w:pPr>
              <w:tabs>
                <w:tab w:val="center" w:pos="6839"/>
              </w:tabs>
              <w:spacing w:before="240" w:after="160" w:line="259" w:lineRule="auto"/>
              <w:ind w:right="28"/>
              <w:jc w:val="both"/>
              <w:rPr>
                <w:sz w:val="24"/>
                <w:szCs w:val="24"/>
                <w:lang w:val="en-NZ"/>
              </w:rPr>
            </w:pPr>
            <w:r>
              <w:rPr>
                <w:sz w:val="24"/>
                <w:szCs w:val="24"/>
                <w:lang w:val="en-NZ"/>
              </w:rPr>
              <w:t xml:space="preserve">It is the user’s responsibility to discard any un-used material in the sachets unless the sachet is promptly sealed. </w:t>
            </w:r>
            <w:r w:rsidRPr="002A10E4">
              <w:rPr>
                <w:sz w:val="24"/>
                <w:szCs w:val="24"/>
                <w:lang w:val="en-NZ"/>
              </w:rPr>
              <w:t xml:space="preserve"> Adequate precautions must be taken to prevent airborne contamination and moisture from affecting the material.</w:t>
            </w:r>
          </w:p>
        </w:tc>
      </w:tr>
    </w:tbl>
    <w:p w14:paraId="33930E53" w14:textId="4F20FA7D" w:rsidR="00483F3B" w:rsidRPr="008513AE" w:rsidRDefault="008513AE" w:rsidP="0001198F">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jc w:val="both"/>
        <w:rPr>
          <w:b/>
          <w:bCs/>
          <w:snapToGrid w:val="0"/>
          <w:sz w:val="16"/>
          <w:szCs w:val="16"/>
        </w:rPr>
      </w:pPr>
      <w:r>
        <w:rPr>
          <w:b/>
          <w:bCs/>
          <w:snapToGrid w:val="0"/>
          <w:sz w:val="24"/>
          <w:szCs w:val="24"/>
        </w:rPr>
        <w:tab/>
      </w:r>
    </w:p>
    <w:p w14:paraId="554CC4D4" w14:textId="59C4C04B" w:rsidR="00806FF0" w:rsidRPr="002A10E4" w:rsidRDefault="00483F3B" w:rsidP="00D4385B">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sz w:val="24"/>
          <w:szCs w:val="24"/>
        </w:rPr>
      </w:pPr>
      <w:r w:rsidRPr="002A10E4">
        <w:rPr>
          <w:b/>
          <w:bCs/>
          <w:sz w:val="24"/>
          <w:szCs w:val="24"/>
        </w:rPr>
        <w:t>Composition and Source</w:t>
      </w:r>
    </w:p>
    <w:p w14:paraId="515A9D34" w14:textId="5B65781A" w:rsidR="00D4385B" w:rsidRPr="00CA361D" w:rsidRDefault="00806FF0" w:rsidP="00636E6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142" w:right="425"/>
        <w:jc w:val="both"/>
        <w:rPr>
          <w:sz w:val="24"/>
          <w:szCs w:val="24"/>
        </w:rPr>
      </w:pPr>
      <w:r w:rsidRPr="002A10E4">
        <w:rPr>
          <w:sz w:val="24"/>
          <w:szCs w:val="24"/>
        </w:rPr>
        <w:t xml:space="preserve">The material </w:t>
      </w:r>
      <w:r w:rsidR="00ED6CB1">
        <w:rPr>
          <w:sz w:val="24"/>
          <w:szCs w:val="24"/>
        </w:rPr>
        <w:t xml:space="preserve">is </w:t>
      </w:r>
      <w:r w:rsidR="00CF11F3" w:rsidRPr="002A10E4">
        <w:rPr>
          <w:sz w:val="24"/>
          <w:szCs w:val="24"/>
        </w:rPr>
        <w:t>finely pulverized basalt</w:t>
      </w:r>
      <w:r w:rsidR="00CB1A13" w:rsidRPr="002A10E4">
        <w:rPr>
          <w:sz w:val="24"/>
          <w:szCs w:val="24"/>
        </w:rPr>
        <w:t xml:space="preserve">, </w:t>
      </w:r>
      <w:r w:rsidR="00636E6D" w:rsidRPr="002A10E4">
        <w:rPr>
          <w:sz w:val="24"/>
          <w:szCs w:val="24"/>
        </w:rPr>
        <w:t xml:space="preserve">previously </w:t>
      </w:r>
      <w:r w:rsidR="00547FB3" w:rsidRPr="002A10E4">
        <w:rPr>
          <w:sz w:val="24"/>
          <w:szCs w:val="24"/>
        </w:rPr>
        <w:t>analyzed</w:t>
      </w:r>
      <w:r w:rsidR="00CF11F3" w:rsidRPr="002A10E4">
        <w:rPr>
          <w:sz w:val="24"/>
          <w:szCs w:val="24"/>
        </w:rPr>
        <w:t xml:space="preserve"> and </w:t>
      </w:r>
      <w:r w:rsidR="00ED6CB1">
        <w:rPr>
          <w:sz w:val="24"/>
          <w:szCs w:val="24"/>
        </w:rPr>
        <w:t xml:space="preserve">confirmed </w:t>
      </w:r>
      <w:r w:rsidR="00CF11F3" w:rsidRPr="002A10E4">
        <w:rPr>
          <w:sz w:val="24"/>
          <w:szCs w:val="24"/>
        </w:rPr>
        <w:t xml:space="preserve">to </w:t>
      </w:r>
      <w:r w:rsidR="00636E6D" w:rsidRPr="002A10E4">
        <w:rPr>
          <w:sz w:val="24"/>
          <w:szCs w:val="24"/>
        </w:rPr>
        <w:t xml:space="preserve">contain </w:t>
      </w:r>
      <w:r w:rsidR="00CF11F3" w:rsidRPr="002A10E4">
        <w:rPr>
          <w:sz w:val="24"/>
          <w:szCs w:val="24"/>
        </w:rPr>
        <w:t>low</w:t>
      </w:r>
      <w:r w:rsidR="00D537B1" w:rsidRPr="002A10E4">
        <w:rPr>
          <w:sz w:val="24"/>
          <w:szCs w:val="24"/>
        </w:rPr>
        <w:t xml:space="preserve"> </w:t>
      </w:r>
      <w:r w:rsidR="00636E6D" w:rsidRPr="002A10E4">
        <w:rPr>
          <w:sz w:val="24"/>
          <w:szCs w:val="24"/>
        </w:rPr>
        <w:t>levels</w:t>
      </w:r>
      <w:r w:rsidR="00636E6D">
        <w:rPr>
          <w:sz w:val="24"/>
          <w:szCs w:val="24"/>
        </w:rPr>
        <w:t xml:space="preserve"> of </w:t>
      </w:r>
      <w:r w:rsidR="00D537B1" w:rsidRPr="00CA361D">
        <w:rPr>
          <w:sz w:val="24"/>
          <w:szCs w:val="24"/>
        </w:rPr>
        <w:t>silver and</w:t>
      </w:r>
      <w:r w:rsidR="00CF11F3" w:rsidRPr="00CA361D">
        <w:rPr>
          <w:sz w:val="24"/>
          <w:szCs w:val="24"/>
        </w:rPr>
        <w:t xml:space="preserve"> gold</w:t>
      </w:r>
      <w:r>
        <w:rPr>
          <w:sz w:val="24"/>
          <w:szCs w:val="24"/>
        </w:rPr>
        <w:t xml:space="preserve">. </w:t>
      </w:r>
      <w:r w:rsidR="00636E6D" w:rsidRPr="00636E6D">
        <w:rPr>
          <w:sz w:val="24"/>
          <w:szCs w:val="24"/>
          <w:lang w:val="en-NZ"/>
        </w:rPr>
        <w:t xml:space="preserve">The raw </w:t>
      </w:r>
      <w:r w:rsidR="00ED6CB1">
        <w:rPr>
          <w:sz w:val="24"/>
          <w:szCs w:val="24"/>
          <w:lang w:val="en-NZ"/>
        </w:rPr>
        <w:t xml:space="preserve">basalt was </w:t>
      </w:r>
      <w:r w:rsidR="00636E6D" w:rsidRPr="00636E6D">
        <w:rPr>
          <w:sz w:val="24"/>
          <w:szCs w:val="24"/>
          <w:lang w:val="en-NZ"/>
        </w:rPr>
        <w:t xml:space="preserve">sourced from </w:t>
      </w:r>
      <w:r w:rsidR="00ED6CB1">
        <w:rPr>
          <w:sz w:val="24"/>
          <w:szCs w:val="24"/>
          <w:lang w:val="en-NZ"/>
        </w:rPr>
        <w:t xml:space="preserve">Pukekawa Quarry, located on the banks of Waikato River in South Auckland, North Island, New Zealand – an </w:t>
      </w:r>
      <w:r w:rsidR="00636E6D" w:rsidRPr="00636E6D">
        <w:rPr>
          <w:sz w:val="24"/>
          <w:szCs w:val="24"/>
          <w:lang w:val="en-NZ"/>
        </w:rPr>
        <w:t>are</w:t>
      </w:r>
      <w:r w:rsidR="00ED6CB1">
        <w:rPr>
          <w:sz w:val="24"/>
          <w:szCs w:val="24"/>
          <w:lang w:val="en-NZ"/>
        </w:rPr>
        <w:t xml:space="preserve">a with </w:t>
      </w:r>
      <w:r w:rsidR="00636E6D" w:rsidRPr="00636E6D">
        <w:rPr>
          <w:sz w:val="24"/>
          <w:szCs w:val="24"/>
          <w:lang w:val="en-NZ"/>
        </w:rPr>
        <w:t>no silver or gold</w:t>
      </w:r>
      <w:r w:rsidR="00ED6CB1">
        <w:rPr>
          <w:sz w:val="24"/>
          <w:szCs w:val="24"/>
          <w:lang w:val="en-NZ"/>
        </w:rPr>
        <w:t xml:space="preserve"> mining. </w:t>
      </w:r>
      <w:r w:rsidR="00636E6D" w:rsidRPr="00636E6D">
        <w:rPr>
          <w:sz w:val="24"/>
          <w:szCs w:val="24"/>
          <w:lang w:val="en-NZ"/>
        </w:rPr>
        <w:t>The proces</w:t>
      </w:r>
      <w:r w:rsidR="00ED6CB1">
        <w:rPr>
          <w:sz w:val="24"/>
          <w:szCs w:val="24"/>
          <w:lang w:val="en-NZ"/>
        </w:rPr>
        <w:t xml:space="preserve">sing was conducted </w:t>
      </w:r>
      <w:r w:rsidR="00636E6D" w:rsidRPr="00636E6D">
        <w:rPr>
          <w:sz w:val="24"/>
          <w:szCs w:val="24"/>
          <w:lang w:val="en-NZ"/>
        </w:rPr>
        <w:t>in a silver/gold-free environment, ensuring the purity of the reference material.</w:t>
      </w:r>
    </w:p>
    <w:p w14:paraId="3C6381F4" w14:textId="77777777" w:rsidR="00636E6D" w:rsidRPr="008513AE" w:rsidRDefault="00636E6D"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b/>
          <w:bCs/>
          <w:sz w:val="16"/>
          <w:szCs w:val="16"/>
          <w:highlight w:val="cyan"/>
        </w:rPr>
      </w:pPr>
    </w:p>
    <w:p w14:paraId="74DE205D" w14:textId="04F66757" w:rsidR="00483F3B" w:rsidRPr="002A10E4" w:rsidRDefault="00483F3B" w:rsidP="00547FB3">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142" w:right="425"/>
        <w:jc w:val="both"/>
        <w:rPr>
          <w:b/>
          <w:bCs/>
          <w:sz w:val="24"/>
          <w:szCs w:val="24"/>
        </w:rPr>
      </w:pPr>
      <w:r w:rsidRPr="002A10E4">
        <w:rPr>
          <w:b/>
          <w:bCs/>
          <w:sz w:val="24"/>
          <w:szCs w:val="24"/>
        </w:rPr>
        <w:t>Packaging and Sampling Process</w:t>
      </w:r>
    </w:p>
    <w:p w14:paraId="3A986A3F" w14:textId="131462B2" w:rsidR="00CF11F3" w:rsidRPr="00CA361D" w:rsidRDefault="00CF11F3"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142" w:right="425"/>
        <w:jc w:val="both"/>
        <w:rPr>
          <w:sz w:val="24"/>
          <w:szCs w:val="24"/>
        </w:rPr>
      </w:pPr>
      <w:r w:rsidRPr="003D108A">
        <w:rPr>
          <w:sz w:val="24"/>
          <w:szCs w:val="24"/>
        </w:rPr>
        <w:t xml:space="preserve">A total </w:t>
      </w:r>
      <w:r w:rsidRPr="00AD06A5">
        <w:rPr>
          <w:sz w:val="24"/>
          <w:szCs w:val="24"/>
        </w:rPr>
        <w:t xml:space="preserve">of </w:t>
      </w:r>
      <w:r w:rsidR="008E596C" w:rsidRPr="00AD06A5">
        <w:rPr>
          <w:noProof/>
          <w:sz w:val="24"/>
          <w:szCs w:val="24"/>
        </w:rPr>
        <w:t>37</w:t>
      </w:r>
      <w:r w:rsidR="00756861" w:rsidRPr="00AD06A5">
        <w:rPr>
          <w:noProof/>
          <w:sz w:val="24"/>
          <w:szCs w:val="24"/>
        </w:rPr>
        <w:t>23</w:t>
      </w:r>
      <w:r w:rsidRPr="00AD06A5">
        <w:rPr>
          <w:sz w:val="24"/>
          <w:szCs w:val="24"/>
        </w:rPr>
        <w:t xml:space="preserve"> sachets were filled with 5</w:t>
      </w:r>
      <w:r w:rsidR="007D46D5" w:rsidRPr="00AD06A5">
        <w:rPr>
          <w:sz w:val="24"/>
          <w:szCs w:val="24"/>
        </w:rPr>
        <w:t>0</w:t>
      </w:r>
      <w:r w:rsidRPr="00AD06A5">
        <w:rPr>
          <w:sz w:val="24"/>
          <w:szCs w:val="24"/>
        </w:rPr>
        <w:t xml:space="preserve">g of material. </w:t>
      </w:r>
      <w:r w:rsidR="0001198F" w:rsidRPr="00AD06A5">
        <w:rPr>
          <w:sz w:val="24"/>
          <w:szCs w:val="24"/>
        </w:rPr>
        <w:t>2</w:t>
      </w:r>
      <w:r w:rsidR="00B0789D" w:rsidRPr="00AD06A5">
        <w:rPr>
          <w:sz w:val="24"/>
          <w:szCs w:val="24"/>
        </w:rPr>
        <w:t>3</w:t>
      </w:r>
      <w:r w:rsidR="0001198F" w:rsidRPr="00AD06A5">
        <w:rPr>
          <w:sz w:val="24"/>
          <w:szCs w:val="24"/>
        </w:rPr>
        <w:t xml:space="preserve"> </w:t>
      </w:r>
      <w:r w:rsidRPr="00AD06A5">
        <w:rPr>
          <w:sz w:val="24"/>
          <w:szCs w:val="24"/>
        </w:rPr>
        <w:t>sachets were selected at regular intervals from the packaging run and were submitted to a</w:t>
      </w:r>
      <w:r w:rsidR="00636E6D" w:rsidRPr="00AD06A5">
        <w:rPr>
          <w:sz w:val="24"/>
          <w:szCs w:val="24"/>
        </w:rPr>
        <w:t xml:space="preserve">n accredited </w:t>
      </w:r>
      <w:r w:rsidRPr="00AD06A5">
        <w:rPr>
          <w:sz w:val="24"/>
          <w:szCs w:val="24"/>
        </w:rPr>
        <w:t xml:space="preserve">laboratory that specializes in low-level analysis for </w:t>
      </w:r>
      <w:r w:rsidR="00D537B1" w:rsidRPr="00AD06A5">
        <w:rPr>
          <w:sz w:val="24"/>
          <w:szCs w:val="24"/>
        </w:rPr>
        <w:t xml:space="preserve">silver and </w:t>
      </w:r>
      <w:r w:rsidRPr="00AD06A5">
        <w:rPr>
          <w:sz w:val="24"/>
          <w:szCs w:val="24"/>
        </w:rPr>
        <w:t xml:space="preserve">gold.  The samples were </w:t>
      </w:r>
      <w:r w:rsidR="00AE3F58" w:rsidRPr="00AD06A5">
        <w:rPr>
          <w:sz w:val="24"/>
          <w:szCs w:val="24"/>
        </w:rPr>
        <w:t>analyzed</w:t>
      </w:r>
      <w:r w:rsidRPr="00AD06A5">
        <w:rPr>
          <w:sz w:val="24"/>
          <w:szCs w:val="24"/>
        </w:rPr>
        <w:t xml:space="preserve"> by aqua regia digestion followed by</w:t>
      </w:r>
      <w:r w:rsidR="00D537B1" w:rsidRPr="00AD06A5">
        <w:rPr>
          <w:sz w:val="24"/>
          <w:szCs w:val="24"/>
        </w:rPr>
        <w:t xml:space="preserve"> ICP-MS for silver and</w:t>
      </w:r>
      <w:r w:rsidRPr="00AD06A5">
        <w:rPr>
          <w:sz w:val="24"/>
          <w:szCs w:val="24"/>
        </w:rPr>
        <w:t xml:space="preserve"> enhanced</w:t>
      </w:r>
      <w:r w:rsidR="00D537B1" w:rsidRPr="00AD06A5">
        <w:rPr>
          <w:sz w:val="24"/>
          <w:szCs w:val="24"/>
        </w:rPr>
        <w:t xml:space="preserve"> ICP-MS for gold</w:t>
      </w:r>
      <w:r w:rsidRPr="00AD06A5">
        <w:rPr>
          <w:sz w:val="24"/>
          <w:szCs w:val="24"/>
        </w:rPr>
        <w:t xml:space="preserve">. The average of the </w:t>
      </w:r>
      <w:r w:rsidR="0001198F" w:rsidRPr="00AD06A5">
        <w:rPr>
          <w:sz w:val="24"/>
          <w:szCs w:val="24"/>
        </w:rPr>
        <w:t>2</w:t>
      </w:r>
      <w:r w:rsidR="00DE7784" w:rsidRPr="00AD06A5">
        <w:rPr>
          <w:sz w:val="24"/>
          <w:szCs w:val="24"/>
        </w:rPr>
        <w:t>3</w:t>
      </w:r>
      <w:r w:rsidR="0001198F" w:rsidRPr="003D108A">
        <w:rPr>
          <w:sz w:val="24"/>
          <w:szCs w:val="24"/>
        </w:rPr>
        <w:t xml:space="preserve"> </w:t>
      </w:r>
      <w:r w:rsidRPr="003D108A">
        <w:rPr>
          <w:sz w:val="24"/>
          <w:szCs w:val="24"/>
        </w:rPr>
        <w:t xml:space="preserve">analyses </w:t>
      </w:r>
      <w:r w:rsidR="00512345" w:rsidRPr="003D108A">
        <w:rPr>
          <w:sz w:val="24"/>
          <w:szCs w:val="24"/>
        </w:rPr>
        <w:t xml:space="preserve">for gold </w:t>
      </w:r>
      <w:r w:rsidRPr="003D108A">
        <w:rPr>
          <w:sz w:val="24"/>
          <w:szCs w:val="24"/>
        </w:rPr>
        <w:t xml:space="preserve">was </w:t>
      </w:r>
      <w:r w:rsidRPr="003D108A">
        <w:rPr>
          <w:noProof/>
          <w:sz w:val="24"/>
          <w:szCs w:val="24"/>
        </w:rPr>
        <w:t>0.</w:t>
      </w:r>
      <w:r w:rsidR="00AD06A5">
        <w:rPr>
          <w:noProof/>
          <w:sz w:val="24"/>
          <w:szCs w:val="24"/>
        </w:rPr>
        <w:t>23</w:t>
      </w:r>
      <w:r w:rsidRPr="003D108A">
        <w:rPr>
          <w:sz w:val="24"/>
          <w:szCs w:val="24"/>
        </w:rPr>
        <w:t xml:space="preserve"> parts per billion of gold, with the highest value being </w:t>
      </w:r>
      <w:r w:rsidR="00E93112">
        <w:rPr>
          <w:noProof/>
          <w:sz w:val="24"/>
          <w:szCs w:val="24"/>
        </w:rPr>
        <w:t>0.</w:t>
      </w:r>
      <w:r w:rsidR="00AD06A5">
        <w:rPr>
          <w:noProof/>
          <w:sz w:val="24"/>
          <w:szCs w:val="24"/>
        </w:rPr>
        <w:t>32</w:t>
      </w:r>
      <w:r w:rsidRPr="003D108A">
        <w:rPr>
          <w:sz w:val="24"/>
          <w:szCs w:val="24"/>
        </w:rPr>
        <w:t xml:space="preserve"> parts per billion gold.</w:t>
      </w:r>
    </w:p>
    <w:p w14:paraId="0430D92B" w14:textId="77777777" w:rsidR="00CF11F3" w:rsidRPr="00CA361D" w:rsidRDefault="00CF11F3"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sz w:val="24"/>
          <w:szCs w:val="24"/>
        </w:rPr>
      </w:pPr>
    </w:p>
    <w:p w14:paraId="713B69C6" w14:textId="7E5F7D40" w:rsidR="00806FF0" w:rsidRPr="002A10E4" w:rsidRDefault="00AE3F58"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sz w:val="24"/>
          <w:szCs w:val="24"/>
        </w:rPr>
      </w:pPr>
      <w:r w:rsidRPr="002A10E4">
        <w:rPr>
          <w:b/>
          <w:bCs/>
          <w:sz w:val="24"/>
          <w:szCs w:val="24"/>
        </w:rPr>
        <w:t>Analysis Method</w:t>
      </w:r>
      <w:r w:rsidR="003D108A">
        <w:rPr>
          <w:b/>
          <w:bCs/>
          <w:sz w:val="24"/>
          <w:szCs w:val="24"/>
        </w:rPr>
        <w:t>s</w:t>
      </w:r>
      <w:r w:rsidRPr="002A10E4">
        <w:rPr>
          <w:sz w:val="24"/>
          <w:szCs w:val="24"/>
        </w:rPr>
        <w:t xml:space="preserve"> </w:t>
      </w:r>
    </w:p>
    <w:p w14:paraId="1FC51B30" w14:textId="77777777" w:rsidR="00806FF0" w:rsidRPr="002A10E4" w:rsidRDefault="00AE3F58" w:rsidP="00F727B2">
      <w:pPr>
        <w:pStyle w:val="ListParagraph"/>
        <w:widowControl w:val="0"/>
        <w:numPr>
          <w:ilvl w:val="0"/>
          <w:numId w:val="1"/>
        </w:numPr>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right="425"/>
        <w:jc w:val="both"/>
        <w:rPr>
          <w:sz w:val="24"/>
          <w:szCs w:val="24"/>
        </w:rPr>
      </w:pPr>
      <w:r w:rsidRPr="002A10E4">
        <w:rPr>
          <w:b/>
          <w:bCs/>
          <w:sz w:val="24"/>
          <w:szCs w:val="24"/>
        </w:rPr>
        <w:t xml:space="preserve">Silver </w:t>
      </w:r>
      <w:r w:rsidRPr="002A10E4">
        <w:rPr>
          <w:sz w:val="24"/>
          <w:szCs w:val="24"/>
        </w:rPr>
        <w:t>was analyzed using a 0.5g sample size with an aqua regia digest followed by Inductively Coupled Plasma Mass Spectrometry (ICP-MS)</w:t>
      </w:r>
      <w:r w:rsidR="00806FF0" w:rsidRPr="002A10E4">
        <w:rPr>
          <w:sz w:val="24"/>
          <w:szCs w:val="24"/>
        </w:rPr>
        <w:t>.</w:t>
      </w:r>
    </w:p>
    <w:p w14:paraId="20BAF7F1" w14:textId="77777777" w:rsidR="00806FF0" w:rsidRPr="002A10E4" w:rsidRDefault="00806FF0" w:rsidP="00F727B2">
      <w:pPr>
        <w:pStyle w:val="ListParagraph"/>
        <w:widowControl w:val="0"/>
        <w:numPr>
          <w:ilvl w:val="0"/>
          <w:numId w:val="1"/>
        </w:numPr>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right="425"/>
        <w:jc w:val="both"/>
        <w:rPr>
          <w:sz w:val="24"/>
          <w:szCs w:val="24"/>
        </w:rPr>
      </w:pPr>
      <w:r w:rsidRPr="002A10E4">
        <w:rPr>
          <w:b/>
          <w:bCs/>
          <w:sz w:val="24"/>
          <w:szCs w:val="24"/>
        </w:rPr>
        <w:t>G</w:t>
      </w:r>
      <w:r w:rsidR="00AE3F58" w:rsidRPr="002A10E4">
        <w:rPr>
          <w:b/>
          <w:bCs/>
          <w:sz w:val="24"/>
          <w:szCs w:val="24"/>
        </w:rPr>
        <w:t>old</w:t>
      </w:r>
      <w:r w:rsidR="00AE3F58" w:rsidRPr="002A10E4">
        <w:rPr>
          <w:sz w:val="24"/>
          <w:szCs w:val="24"/>
        </w:rPr>
        <w:t xml:space="preserve"> was </w:t>
      </w:r>
      <w:r w:rsidR="00D24FEC" w:rsidRPr="002A10E4">
        <w:rPr>
          <w:sz w:val="24"/>
          <w:szCs w:val="24"/>
        </w:rPr>
        <w:t>analyzed using 25g aliquots with aqua regia/enhanced Mass Spectrometry (MS)</w:t>
      </w:r>
      <w:r w:rsidR="00AE3F58" w:rsidRPr="002A10E4">
        <w:rPr>
          <w:sz w:val="24"/>
          <w:szCs w:val="24"/>
        </w:rPr>
        <w:t xml:space="preserve">. </w:t>
      </w:r>
    </w:p>
    <w:p w14:paraId="17EA045F" w14:textId="77777777" w:rsidR="00636E6D" w:rsidRDefault="00636E6D"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b/>
          <w:bCs/>
          <w:sz w:val="24"/>
          <w:szCs w:val="24"/>
          <w:highlight w:val="cyan"/>
        </w:rPr>
      </w:pPr>
    </w:p>
    <w:p w14:paraId="07997169" w14:textId="77777777" w:rsidR="008513AE" w:rsidRDefault="008513AE"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142" w:right="425"/>
        <w:jc w:val="both"/>
        <w:rPr>
          <w:b/>
          <w:bCs/>
          <w:sz w:val="24"/>
          <w:szCs w:val="24"/>
        </w:rPr>
      </w:pPr>
    </w:p>
    <w:p w14:paraId="19AC0D2D" w14:textId="5FE5A28A" w:rsidR="00CB1A13" w:rsidRPr="002A10E4" w:rsidRDefault="00CB1A13"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142" w:right="425"/>
        <w:jc w:val="both"/>
        <w:rPr>
          <w:b/>
          <w:bCs/>
          <w:sz w:val="24"/>
          <w:szCs w:val="24"/>
        </w:rPr>
      </w:pPr>
      <w:r w:rsidRPr="002A10E4">
        <w:rPr>
          <w:b/>
          <w:bCs/>
          <w:sz w:val="24"/>
          <w:szCs w:val="24"/>
        </w:rPr>
        <w:t>Certification and Concentration</w:t>
      </w:r>
    </w:p>
    <w:p w14:paraId="38ED08B7" w14:textId="67A2D592" w:rsidR="003D108A" w:rsidRPr="00CA361D" w:rsidRDefault="00AE3F58"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142" w:right="425"/>
        <w:jc w:val="both"/>
        <w:rPr>
          <w:b/>
          <w:bCs/>
          <w:sz w:val="24"/>
          <w:szCs w:val="24"/>
        </w:rPr>
      </w:pPr>
      <w:r w:rsidRPr="00806FF0">
        <w:rPr>
          <w:sz w:val="24"/>
          <w:szCs w:val="24"/>
        </w:rPr>
        <w:t xml:space="preserve">The </w:t>
      </w:r>
      <w:r w:rsidR="00CF11F3" w:rsidRPr="00806FF0">
        <w:rPr>
          <w:sz w:val="24"/>
          <w:szCs w:val="24"/>
        </w:rPr>
        <w:t xml:space="preserve">material </w:t>
      </w:r>
      <w:r w:rsidRPr="00806FF0">
        <w:rPr>
          <w:sz w:val="24"/>
          <w:szCs w:val="24"/>
        </w:rPr>
        <w:t xml:space="preserve">is certified </w:t>
      </w:r>
      <w:r w:rsidR="00CF11F3" w:rsidRPr="00806FF0">
        <w:rPr>
          <w:sz w:val="24"/>
          <w:szCs w:val="24"/>
        </w:rPr>
        <w:t xml:space="preserve">at </w:t>
      </w:r>
      <w:r w:rsidR="00483F3B" w:rsidRPr="00AD06A5">
        <w:rPr>
          <w:sz w:val="24"/>
          <w:szCs w:val="24"/>
        </w:rPr>
        <w:t>concentrations a</w:t>
      </w:r>
      <w:r w:rsidR="00CF11F3" w:rsidRPr="00AD06A5">
        <w:rPr>
          <w:sz w:val="24"/>
          <w:szCs w:val="24"/>
        </w:rPr>
        <w:t>t least double the highest</w:t>
      </w:r>
      <w:r w:rsidR="009E0633" w:rsidRPr="00AD06A5">
        <w:rPr>
          <w:sz w:val="24"/>
          <w:szCs w:val="24"/>
        </w:rPr>
        <w:t xml:space="preserve"> </w:t>
      </w:r>
      <w:r w:rsidR="00CF11F3" w:rsidRPr="00AD06A5">
        <w:rPr>
          <w:sz w:val="24"/>
          <w:szCs w:val="24"/>
        </w:rPr>
        <w:t xml:space="preserve">value obtained in </w:t>
      </w:r>
      <w:r w:rsidR="00483F3B" w:rsidRPr="00AD06A5">
        <w:rPr>
          <w:sz w:val="24"/>
          <w:szCs w:val="24"/>
        </w:rPr>
        <w:t xml:space="preserve">the analyses, thus </w:t>
      </w:r>
      <w:r w:rsidR="00CF11F3" w:rsidRPr="00AD06A5">
        <w:rPr>
          <w:sz w:val="24"/>
          <w:szCs w:val="24"/>
        </w:rPr>
        <w:t>certified as less than</w:t>
      </w:r>
      <w:r w:rsidR="00512345" w:rsidRPr="00AD06A5">
        <w:rPr>
          <w:sz w:val="24"/>
          <w:szCs w:val="24"/>
        </w:rPr>
        <w:t xml:space="preserve"> 0.</w:t>
      </w:r>
      <w:r w:rsidR="00DE7784" w:rsidRPr="00AD06A5">
        <w:rPr>
          <w:sz w:val="24"/>
          <w:szCs w:val="24"/>
        </w:rPr>
        <w:t>00</w:t>
      </w:r>
      <w:r w:rsidR="00AD06A5" w:rsidRPr="00AD06A5">
        <w:rPr>
          <w:sz w:val="24"/>
          <w:szCs w:val="24"/>
        </w:rPr>
        <w:t>1</w:t>
      </w:r>
      <w:r w:rsidR="00512345" w:rsidRPr="00AD06A5">
        <w:rPr>
          <w:sz w:val="24"/>
          <w:szCs w:val="24"/>
        </w:rPr>
        <w:t xml:space="preserve"> ppm </w:t>
      </w:r>
      <w:r w:rsidR="00DE7784" w:rsidRPr="00AD06A5">
        <w:rPr>
          <w:sz w:val="24"/>
          <w:szCs w:val="24"/>
        </w:rPr>
        <w:t xml:space="preserve">gold and </w:t>
      </w:r>
      <w:r w:rsidR="00512345" w:rsidRPr="00AD06A5">
        <w:rPr>
          <w:sz w:val="24"/>
          <w:szCs w:val="24"/>
        </w:rPr>
        <w:t>less than</w:t>
      </w:r>
      <w:r w:rsidR="00CF11F3" w:rsidRPr="00AD06A5">
        <w:rPr>
          <w:sz w:val="24"/>
          <w:szCs w:val="24"/>
        </w:rPr>
        <w:t xml:space="preserve"> </w:t>
      </w:r>
      <w:r w:rsidR="00CF11F3" w:rsidRPr="00AD06A5">
        <w:rPr>
          <w:noProof/>
          <w:sz w:val="24"/>
          <w:szCs w:val="24"/>
        </w:rPr>
        <w:t>0.</w:t>
      </w:r>
      <w:r w:rsidR="00AD06A5" w:rsidRPr="00AD06A5">
        <w:rPr>
          <w:noProof/>
          <w:sz w:val="24"/>
          <w:szCs w:val="24"/>
        </w:rPr>
        <w:t>05</w:t>
      </w:r>
      <w:r w:rsidR="00F52C9E" w:rsidRPr="00AD06A5">
        <w:rPr>
          <w:sz w:val="24"/>
          <w:szCs w:val="24"/>
        </w:rPr>
        <w:t> ppm</w:t>
      </w:r>
      <w:r w:rsidR="00CF11F3" w:rsidRPr="00AD06A5">
        <w:rPr>
          <w:sz w:val="24"/>
          <w:szCs w:val="24"/>
        </w:rPr>
        <w:t xml:space="preserve"> </w:t>
      </w:r>
      <w:r w:rsidR="00DE7784" w:rsidRPr="00AD06A5">
        <w:rPr>
          <w:sz w:val="24"/>
          <w:szCs w:val="24"/>
        </w:rPr>
        <w:t>silver</w:t>
      </w:r>
      <w:r w:rsidR="00CF11F3" w:rsidRPr="00AD06A5">
        <w:rPr>
          <w:sz w:val="24"/>
          <w:szCs w:val="24"/>
        </w:rPr>
        <w:t>.</w:t>
      </w:r>
      <w:r w:rsidR="003D108A" w:rsidRPr="00AD06A5">
        <w:rPr>
          <w:sz w:val="24"/>
          <w:szCs w:val="24"/>
        </w:rPr>
        <w:t xml:space="preserve"> </w:t>
      </w:r>
      <w:r w:rsidR="003D108A" w:rsidRPr="00AD06A5">
        <w:rPr>
          <w:snapToGrid w:val="0"/>
          <w:sz w:val="24"/>
          <w:szCs w:val="24"/>
        </w:rPr>
        <w:t>Th</w:t>
      </w:r>
      <w:r w:rsidR="00547FB3" w:rsidRPr="00AD06A5">
        <w:rPr>
          <w:snapToGrid w:val="0"/>
          <w:sz w:val="24"/>
          <w:szCs w:val="24"/>
        </w:rPr>
        <w:t>e</w:t>
      </w:r>
      <w:r w:rsidR="003D108A" w:rsidRPr="00AD06A5">
        <w:rPr>
          <w:snapToGrid w:val="0"/>
          <w:sz w:val="24"/>
          <w:szCs w:val="24"/>
        </w:rPr>
        <w:t xml:space="preserve">se values apply to the product in sachets that have the identification numbers </w:t>
      </w:r>
      <w:r w:rsidR="003D108A" w:rsidRPr="00AD06A5">
        <w:rPr>
          <w:b/>
          <w:bCs/>
          <w:noProof/>
          <w:snapToGrid w:val="0"/>
          <w:sz w:val="24"/>
          <w:szCs w:val="24"/>
        </w:rPr>
        <w:t>279 3</w:t>
      </w:r>
      <w:r w:rsidR="00E93112" w:rsidRPr="00AD06A5">
        <w:rPr>
          <w:b/>
          <w:bCs/>
          <w:noProof/>
          <w:snapToGrid w:val="0"/>
          <w:sz w:val="24"/>
          <w:szCs w:val="24"/>
        </w:rPr>
        <w:t>5</w:t>
      </w:r>
      <w:r w:rsidR="00AD06A5" w:rsidRPr="00AD06A5">
        <w:rPr>
          <w:b/>
          <w:bCs/>
          <w:noProof/>
          <w:snapToGrid w:val="0"/>
          <w:sz w:val="24"/>
          <w:szCs w:val="24"/>
        </w:rPr>
        <w:t>1</w:t>
      </w:r>
      <w:r w:rsidR="003D108A" w:rsidRPr="00AD06A5">
        <w:rPr>
          <w:b/>
          <w:bCs/>
          <w:noProof/>
          <w:snapToGrid w:val="0"/>
          <w:sz w:val="24"/>
          <w:szCs w:val="24"/>
        </w:rPr>
        <w:t>.</w:t>
      </w:r>
    </w:p>
    <w:p w14:paraId="34A4AA87" w14:textId="2848E5F9" w:rsidR="007F1E97" w:rsidRPr="002A10E4" w:rsidRDefault="007F1E97" w:rsidP="00E93112">
      <w:pPr>
        <w:spacing w:before="240"/>
        <w:ind w:right="295" w:firstLine="142"/>
        <w:jc w:val="both"/>
        <w:rPr>
          <w:b/>
          <w:bCs/>
          <w:color w:val="000000" w:themeColor="text1"/>
          <w:sz w:val="24"/>
          <w:szCs w:val="24"/>
        </w:rPr>
      </w:pPr>
      <w:r w:rsidRPr="002A10E4">
        <w:rPr>
          <w:b/>
          <w:bCs/>
          <w:color w:val="000000" w:themeColor="text1"/>
          <w:sz w:val="24"/>
          <w:szCs w:val="24"/>
        </w:rPr>
        <w:t xml:space="preserve">Minimum Sample Mass Recommendation </w:t>
      </w:r>
    </w:p>
    <w:p w14:paraId="62B6A735" w14:textId="14398588" w:rsidR="00547FB3" w:rsidRPr="00547FB3" w:rsidRDefault="00D24FEC" w:rsidP="00547FB3">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after="240"/>
        <w:ind w:left="142" w:right="425"/>
        <w:jc w:val="both"/>
        <w:rPr>
          <w:color w:val="000000" w:themeColor="text1"/>
          <w:sz w:val="24"/>
          <w:szCs w:val="24"/>
        </w:rPr>
      </w:pPr>
      <w:r w:rsidRPr="002A10E4">
        <w:rPr>
          <w:color w:val="000000" w:themeColor="text1"/>
          <w:sz w:val="24"/>
          <w:szCs w:val="24"/>
        </w:rPr>
        <w:t>It is recommended to use a minimum sample size of 25g for gold analysis and 0.5g for silver analysis when utilizing this reference material. The stated approximate concentrations of gold and silver are only guaranteed if the minimum sample sizes are adhered to for both analytes.</w:t>
      </w:r>
    </w:p>
    <w:p w14:paraId="1B547EE1" w14:textId="1FA47B44" w:rsidR="00D54601" w:rsidRPr="002A10E4" w:rsidRDefault="00D54601" w:rsidP="00547FB3">
      <w:pPr>
        <w:pStyle w:val="BodyTextIndent"/>
        <w:spacing w:before="240" w:line="360" w:lineRule="auto"/>
        <w:ind w:left="142" w:right="295"/>
        <w:jc w:val="both"/>
        <w:rPr>
          <w:b/>
          <w:bCs/>
          <w:sz w:val="24"/>
          <w:szCs w:val="24"/>
        </w:rPr>
      </w:pPr>
      <w:r w:rsidRPr="002A10E4">
        <w:rPr>
          <w:b/>
          <w:bCs/>
          <w:sz w:val="24"/>
          <w:szCs w:val="24"/>
        </w:rPr>
        <w:t>Commutability</w:t>
      </w:r>
    </w:p>
    <w:p w14:paraId="1F90C7F4" w14:textId="77777777" w:rsidR="00547FB3" w:rsidRDefault="00D54601" w:rsidP="00F727B2">
      <w:pPr>
        <w:spacing w:after="100" w:afterAutospacing="1"/>
        <w:ind w:left="142" w:right="425"/>
        <w:jc w:val="both"/>
        <w:rPr>
          <w:rStyle w:val="CommentReference"/>
          <w:color w:val="000000" w:themeColor="text1"/>
          <w:sz w:val="24"/>
          <w:szCs w:val="24"/>
        </w:rPr>
      </w:pPr>
      <w:r w:rsidRPr="002A10E4">
        <w:rPr>
          <w:color w:val="000000" w:themeColor="text1"/>
          <w:sz w:val="24"/>
          <w:szCs w:val="24"/>
        </w:rPr>
        <w:t xml:space="preserve">The measurements </w:t>
      </w:r>
      <w:r w:rsidR="00CB1A13" w:rsidRPr="002A10E4">
        <w:rPr>
          <w:color w:val="000000" w:themeColor="text1"/>
          <w:sz w:val="24"/>
          <w:szCs w:val="24"/>
        </w:rPr>
        <w:t xml:space="preserve">are based on pre-treatment </w:t>
      </w:r>
      <w:r w:rsidRPr="002A10E4">
        <w:rPr>
          <w:color w:val="000000" w:themeColor="text1"/>
          <w:sz w:val="24"/>
          <w:szCs w:val="24"/>
        </w:rPr>
        <w:t>(aqua-regia) of the samples</w:t>
      </w:r>
      <w:r w:rsidR="00CB1A13" w:rsidRPr="002A10E4">
        <w:rPr>
          <w:color w:val="000000" w:themeColor="text1"/>
          <w:sz w:val="24"/>
          <w:szCs w:val="24"/>
        </w:rPr>
        <w:t xml:space="preserve">, which simplifies them for accurate </w:t>
      </w:r>
      <w:r w:rsidRPr="002A10E4">
        <w:rPr>
          <w:color w:val="000000" w:themeColor="text1"/>
          <w:sz w:val="24"/>
          <w:szCs w:val="24"/>
        </w:rPr>
        <w:t xml:space="preserve">comparisons and measurements in various testing and measurement processes. </w:t>
      </w:r>
      <w:r w:rsidR="00CB1A13" w:rsidRPr="002A10E4">
        <w:rPr>
          <w:color w:val="000000" w:themeColor="text1"/>
          <w:sz w:val="24"/>
          <w:szCs w:val="24"/>
        </w:rPr>
        <w:t>This reference material is</w:t>
      </w:r>
      <w:r w:rsidRPr="002A10E4">
        <w:rPr>
          <w:color w:val="000000" w:themeColor="text1"/>
          <w:sz w:val="24"/>
          <w:szCs w:val="24"/>
        </w:rPr>
        <w:t xml:space="preserve"> derived from natural materials, ensuring their behavior aligns closely with routine 'field' samples. The matrix characteristics of this RM are detailed in the '</w:t>
      </w:r>
      <w:r w:rsidRPr="002A10E4">
        <w:rPr>
          <w:b/>
          <w:snapToGrid w:val="0"/>
          <w:color w:val="000000" w:themeColor="text1"/>
          <w:sz w:val="24"/>
          <w:szCs w:val="24"/>
        </w:rPr>
        <w:t xml:space="preserve">Origin of Reference Material’ </w:t>
      </w:r>
      <w:r w:rsidR="00CB1A13" w:rsidRPr="002A10E4">
        <w:rPr>
          <w:b/>
          <w:snapToGrid w:val="0"/>
          <w:color w:val="000000" w:themeColor="text1"/>
          <w:sz w:val="24"/>
          <w:szCs w:val="24"/>
        </w:rPr>
        <w:t xml:space="preserve">and ‘Composition and Source’ </w:t>
      </w:r>
      <w:r w:rsidR="00CB1A13" w:rsidRPr="002A10E4">
        <w:rPr>
          <w:bCs/>
          <w:snapToGrid w:val="0"/>
          <w:color w:val="000000" w:themeColor="text1"/>
          <w:sz w:val="24"/>
          <w:szCs w:val="24"/>
        </w:rPr>
        <w:t>sections</w:t>
      </w:r>
      <w:r w:rsidRPr="002A10E4">
        <w:rPr>
          <w:color w:val="000000" w:themeColor="text1"/>
          <w:sz w:val="24"/>
          <w:szCs w:val="24"/>
        </w:rPr>
        <w:t xml:space="preserve">. </w:t>
      </w:r>
      <w:r w:rsidRPr="002A10E4">
        <w:rPr>
          <w:color w:val="000000" w:themeColor="text1"/>
          <w:sz w:val="24"/>
          <w:szCs w:val="24"/>
          <w:lang w:eastAsia="en-NZ"/>
        </w:rPr>
        <w:t>Determining the suitability of this product shall be the sole responsibility of the user</w:t>
      </w:r>
      <w:r w:rsidRPr="002A10E4">
        <w:rPr>
          <w:rStyle w:val="CommentReference"/>
          <w:color w:val="000000" w:themeColor="text1"/>
          <w:sz w:val="24"/>
          <w:szCs w:val="24"/>
        </w:rPr>
        <w:t>.</w:t>
      </w:r>
    </w:p>
    <w:p w14:paraId="16B19B84" w14:textId="301137A7" w:rsidR="00547FB3" w:rsidRDefault="00341D6F" w:rsidP="00547FB3">
      <w:pPr>
        <w:spacing w:after="100" w:afterAutospacing="1"/>
        <w:ind w:left="142" w:right="295"/>
        <w:jc w:val="both"/>
        <w:rPr>
          <w:b/>
          <w:bCs/>
          <w:sz w:val="24"/>
          <w:szCs w:val="24"/>
          <w:lang w:val="en-NZ"/>
        </w:rPr>
      </w:pPr>
      <w:r w:rsidRPr="00341D6F">
        <w:rPr>
          <w:b/>
          <w:bCs/>
          <w:sz w:val="24"/>
          <w:szCs w:val="24"/>
          <w:lang w:val="en-NZ"/>
        </w:rPr>
        <w:t>Product Information Updates</w:t>
      </w:r>
    </w:p>
    <w:p w14:paraId="4DC481C5" w14:textId="037410B5" w:rsidR="00341D6F" w:rsidRPr="00341D6F" w:rsidRDefault="00341D6F" w:rsidP="00F727B2">
      <w:pPr>
        <w:tabs>
          <w:tab w:val="left" w:pos="9781"/>
        </w:tabs>
        <w:spacing w:after="100" w:afterAutospacing="1"/>
        <w:ind w:left="142" w:right="425"/>
        <w:jc w:val="both"/>
        <w:rPr>
          <w:color w:val="000000" w:themeColor="text1"/>
          <w:sz w:val="24"/>
          <w:szCs w:val="24"/>
        </w:rPr>
      </w:pPr>
      <w:r w:rsidRPr="00341D6F">
        <w:rPr>
          <w:sz w:val="24"/>
          <w:szCs w:val="24"/>
          <w:lang w:val="en-NZ"/>
        </w:rPr>
        <w:t>If any updates or changes are made to this Product Information Sheet, purchasers will be notified, and the updated version will be available on our website.</w:t>
      </w:r>
    </w:p>
    <w:p w14:paraId="5DA19816" w14:textId="77777777" w:rsidR="00D54601" w:rsidRPr="007F1E97" w:rsidRDefault="00D54601"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sz w:val="24"/>
          <w:szCs w:val="24"/>
        </w:rPr>
      </w:pPr>
    </w:p>
    <w:p w14:paraId="375CC0FB" w14:textId="77777777" w:rsidR="00F1195C" w:rsidRDefault="00F1195C"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sz w:val="24"/>
          <w:szCs w:val="24"/>
        </w:rPr>
      </w:pPr>
    </w:p>
    <w:p w14:paraId="23DC8CE5" w14:textId="07753AC8" w:rsidR="00CF11F3" w:rsidRDefault="00512345"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i/>
          <w:iCs/>
          <w:sz w:val="24"/>
          <w:szCs w:val="24"/>
        </w:rPr>
      </w:pPr>
      <w:r w:rsidRPr="00F1195C">
        <w:rPr>
          <w:i/>
          <w:iCs/>
          <w:sz w:val="24"/>
          <w:szCs w:val="24"/>
        </w:rPr>
        <w:t>Copies</w:t>
      </w:r>
      <w:r w:rsidR="00CF11F3" w:rsidRPr="00F1195C">
        <w:rPr>
          <w:i/>
          <w:iCs/>
          <w:sz w:val="24"/>
          <w:szCs w:val="24"/>
        </w:rPr>
        <w:t xml:space="preserve"> of the analytical report fr</w:t>
      </w:r>
      <w:r w:rsidRPr="00F1195C">
        <w:rPr>
          <w:i/>
          <w:iCs/>
          <w:sz w:val="24"/>
          <w:szCs w:val="24"/>
        </w:rPr>
        <w:t>om the independent laboratory are</w:t>
      </w:r>
      <w:r w:rsidR="00CF11F3" w:rsidRPr="00F1195C">
        <w:rPr>
          <w:i/>
          <w:iCs/>
          <w:sz w:val="24"/>
          <w:szCs w:val="24"/>
        </w:rPr>
        <w:t xml:space="preserve"> available on request.</w:t>
      </w:r>
    </w:p>
    <w:p w14:paraId="2CE60A0C" w14:textId="77777777" w:rsidR="00756861" w:rsidRDefault="00756861"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i/>
          <w:iCs/>
          <w:sz w:val="24"/>
          <w:szCs w:val="24"/>
        </w:rPr>
      </w:pPr>
    </w:p>
    <w:p w14:paraId="232DF633" w14:textId="77777777" w:rsidR="00756861" w:rsidRDefault="00756861"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i/>
          <w:iCs/>
          <w:sz w:val="24"/>
          <w:szCs w:val="24"/>
        </w:rPr>
      </w:pPr>
    </w:p>
    <w:p w14:paraId="1117D4CD" w14:textId="77777777" w:rsidR="00756861" w:rsidRDefault="00756861"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i/>
          <w:iCs/>
          <w:sz w:val="24"/>
          <w:szCs w:val="24"/>
        </w:rPr>
      </w:pPr>
    </w:p>
    <w:p w14:paraId="4E621136" w14:textId="77777777" w:rsidR="00756861" w:rsidRDefault="00756861" w:rsidP="00756861">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Pr>
          <w:i/>
          <w:iCs/>
          <w:sz w:val="24"/>
          <w:szCs w:val="24"/>
        </w:rPr>
      </w:pPr>
      <w:r w:rsidRPr="004848CA">
        <w:rPr>
          <w:b/>
          <w:snapToGrid w:val="0"/>
          <w:sz w:val="28"/>
        </w:rPr>
        <w:t>Certifying Officer</w:t>
      </w:r>
      <w:r w:rsidRPr="00CA361D">
        <w:rPr>
          <w:snapToGrid w:val="0"/>
          <w:sz w:val="28"/>
        </w:rPr>
        <w:t xml:space="preserve"> </w:t>
      </w:r>
    </w:p>
    <w:tbl>
      <w:tblPr>
        <w:tblStyle w:val="TableGrid"/>
        <w:tblW w:w="0" w:type="auto"/>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756861" w14:paraId="55E35C57" w14:textId="77777777" w:rsidTr="00564252">
        <w:tc>
          <w:tcPr>
            <w:tcW w:w="9781" w:type="dxa"/>
          </w:tcPr>
          <w:p w14:paraId="233B2E7E" w14:textId="77777777" w:rsidR="00756861" w:rsidRDefault="00756861" w:rsidP="00AF1597">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right="425"/>
              <w:rPr>
                <w:i/>
                <w:iCs/>
                <w:sz w:val="24"/>
                <w:szCs w:val="24"/>
              </w:rPr>
            </w:pPr>
            <w:r w:rsidRPr="00CA361D">
              <w:rPr>
                <w:b/>
                <w:noProof/>
              </w:rPr>
              <w:drawing>
                <wp:anchor distT="0" distB="0" distL="114300" distR="114300" simplePos="0" relativeHeight="251659264" behindDoc="0" locked="0" layoutInCell="1" allowOverlap="1" wp14:anchorId="386D482F" wp14:editId="08FC8ECD">
                  <wp:simplePos x="0" y="0"/>
                  <wp:positionH relativeFrom="column">
                    <wp:posOffset>-64135</wp:posOffset>
                  </wp:positionH>
                  <wp:positionV relativeFrom="paragraph">
                    <wp:posOffset>5715</wp:posOffset>
                  </wp:positionV>
                  <wp:extent cx="1400175" cy="342900"/>
                  <wp:effectExtent l="0" t="0" r="9525" b="0"/>
                  <wp:wrapThrough wrapText="bothSides">
                    <wp:wrapPolygon edited="0">
                      <wp:start x="0" y="0"/>
                      <wp:lineTo x="0" y="20400"/>
                      <wp:lineTo x="21453" y="20400"/>
                      <wp:lineTo x="21453" y="0"/>
                      <wp:lineTo x="0" y="0"/>
                    </wp:wrapPolygon>
                  </wp:wrapThrough>
                  <wp:docPr id="1053101445" name="Picture 2" descr="A black and white image of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01445" name="Picture 2" descr="A black and white image of lette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342900"/>
                          </a:xfrm>
                          <a:prstGeom prst="rect">
                            <a:avLst/>
                          </a:prstGeom>
                          <a:noFill/>
                        </pic:spPr>
                      </pic:pic>
                    </a:graphicData>
                  </a:graphic>
                  <wp14:sizeRelH relativeFrom="page">
                    <wp14:pctWidth>0</wp14:pctWidth>
                  </wp14:sizeRelH>
                  <wp14:sizeRelV relativeFrom="page">
                    <wp14:pctHeight>0</wp14:pctHeight>
                  </wp14:sizeRelV>
                </wp:anchor>
              </w:drawing>
            </w:r>
            <w:r>
              <w:rPr>
                <w:i/>
                <w:iCs/>
                <w:sz w:val="24"/>
                <w:szCs w:val="24"/>
              </w:rPr>
              <w:tab/>
            </w:r>
            <w:r>
              <w:rPr>
                <w:i/>
                <w:iCs/>
                <w:sz w:val="24"/>
                <w:szCs w:val="24"/>
              </w:rPr>
              <w:tab/>
            </w:r>
          </w:p>
          <w:p w14:paraId="30736480" w14:textId="0E3EE71E" w:rsidR="00756861" w:rsidRPr="00BA4986" w:rsidRDefault="00756861" w:rsidP="00AF1597">
            <w:pPr>
              <w:tabs>
                <w:tab w:val="left" w:pos="2880"/>
              </w:tabs>
              <w:rPr>
                <w:sz w:val="24"/>
                <w:szCs w:val="24"/>
              </w:rPr>
            </w:pPr>
            <w:r>
              <w:rPr>
                <w:sz w:val="24"/>
                <w:szCs w:val="24"/>
              </w:rPr>
              <w:tab/>
            </w:r>
            <w:r w:rsidRPr="00BA4986">
              <w:rPr>
                <w:sz w:val="24"/>
                <w:szCs w:val="24"/>
              </w:rPr>
              <w:t xml:space="preserve">                                                                            </w:t>
            </w:r>
            <w:r w:rsidR="00AD06A5">
              <w:rPr>
                <w:sz w:val="24"/>
                <w:szCs w:val="24"/>
              </w:rPr>
              <w:t xml:space="preserve">        </w:t>
            </w:r>
            <w:r w:rsidRPr="00BA4986">
              <w:rPr>
                <w:sz w:val="24"/>
                <w:szCs w:val="24"/>
              </w:rPr>
              <w:t xml:space="preserve">   </w:t>
            </w:r>
            <w:r w:rsidR="00AD06A5">
              <w:rPr>
                <w:sz w:val="24"/>
                <w:szCs w:val="24"/>
              </w:rPr>
              <w:t>12</w:t>
            </w:r>
            <w:r w:rsidR="00B54EFB">
              <w:rPr>
                <w:sz w:val="24"/>
                <w:szCs w:val="24"/>
              </w:rPr>
              <w:t>th</w:t>
            </w:r>
            <w:r w:rsidR="00902AED">
              <w:rPr>
                <w:sz w:val="24"/>
                <w:szCs w:val="24"/>
              </w:rPr>
              <w:t xml:space="preserve"> Aug</w:t>
            </w:r>
            <w:r w:rsidRPr="00E93112">
              <w:rPr>
                <w:sz w:val="24"/>
                <w:szCs w:val="24"/>
              </w:rPr>
              <w:t xml:space="preserve"> 2025</w:t>
            </w:r>
          </w:p>
        </w:tc>
      </w:tr>
    </w:tbl>
    <w:p w14:paraId="0E5A4748" w14:textId="77777777" w:rsidR="00756861" w:rsidRPr="00BA4986" w:rsidRDefault="00756861" w:rsidP="00756861">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sz w:val="24"/>
          <w:szCs w:val="24"/>
        </w:rPr>
      </w:pPr>
      <w:r w:rsidRPr="00BA4986">
        <w:rPr>
          <w:sz w:val="24"/>
          <w:szCs w:val="24"/>
        </w:rPr>
        <w:t>Sadaf Sadaf (PhD – Earth Science)</w:t>
      </w:r>
      <w:r>
        <w:rPr>
          <w:sz w:val="24"/>
          <w:szCs w:val="24"/>
        </w:rPr>
        <w:t xml:space="preserve">, </w:t>
      </w:r>
      <w:r w:rsidRPr="00BA4986">
        <w:rPr>
          <w:sz w:val="24"/>
          <w:szCs w:val="24"/>
        </w:rPr>
        <w:t xml:space="preserve">Technical Chemist </w:t>
      </w:r>
      <w:r>
        <w:rPr>
          <w:sz w:val="24"/>
          <w:szCs w:val="24"/>
        </w:rPr>
        <w:t>-</w:t>
      </w:r>
      <w:r w:rsidRPr="00BA4986">
        <w:rPr>
          <w:sz w:val="24"/>
          <w:szCs w:val="24"/>
        </w:rPr>
        <w:t xml:space="preserve"> Rocklabs</w:t>
      </w:r>
    </w:p>
    <w:p w14:paraId="1D4315BC" w14:textId="77777777" w:rsidR="00756861" w:rsidRPr="00F1195C" w:rsidRDefault="00756861"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i/>
          <w:iCs/>
          <w:sz w:val="24"/>
          <w:szCs w:val="24"/>
        </w:rPr>
      </w:pPr>
    </w:p>
    <w:p w14:paraId="5F15EFCD" w14:textId="77777777" w:rsidR="00CF11F3" w:rsidRPr="00CA361D" w:rsidRDefault="00CF11F3">
      <w:pPr>
        <w:pStyle w:val="BalloonText"/>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rFonts w:ascii="Times New Roman" w:hAnsi="Times New Roman" w:cs="Times New Roman"/>
          <w:szCs w:val="20"/>
        </w:rPr>
      </w:pPr>
    </w:p>
    <w:p w14:paraId="106BDFDD" w14:textId="77777777" w:rsidR="00CF11F3" w:rsidRDefault="00CF11F3" w:rsidP="00207DB3">
      <w:pPr>
        <w:widowControl w:val="0"/>
        <w:sectPr w:rsidR="00CF11F3" w:rsidSect="008513AE">
          <w:headerReference w:type="default" r:id="rId10"/>
          <w:footerReference w:type="default" r:id="rId11"/>
          <w:pgSz w:w="11907" w:h="16840" w:code="9"/>
          <w:pgMar w:top="851" w:right="680" w:bottom="964" w:left="1021" w:header="1191" w:footer="510" w:gutter="0"/>
          <w:pgNumType w:start="1"/>
          <w:cols w:space="720"/>
          <w:noEndnote/>
          <w:docGrid w:linePitch="272"/>
        </w:sectPr>
      </w:pPr>
    </w:p>
    <w:p w14:paraId="35702E61" w14:textId="1974D758" w:rsidR="00E2584F" w:rsidRPr="00E2584F" w:rsidRDefault="00E2584F" w:rsidP="00E2584F">
      <w:pPr>
        <w:tabs>
          <w:tab w:val="left" w:pos="1891"/>
        </w:tabs>
        <w:rPr>
          <w:sz w:val="10"/>
          <w:szCs w:val="10"/>
        </w:rPr>
      </w:pPr>
    </w:p>
    <w:sectPr w:rsidR="00E2584F" w:rsidRPr="00E2584F" w:rsidSect="00CF11F3">
      <w:headerReference w:type="default" r:id="rId12"/>
      <w:footerReference w:type="default" r:id="rId13"/>
      <w:type w:val="continuous"/>
      <w:pgSz w:w="11907" w:h="16840" w:code="9"/>
      <w:pgMar w:top="851" w:right="680" w:bottom="964" w:left="1021" w:header="561" w:footer="96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8970" w14:textId="77777777" w:rsidR="004D00A5" w:rsidRDefault="004D00A5">
      <w:r>
        <w:separator/>
      </w:r>
    </w:p>
  </w:endnote>
  <w:endnote w:type="continuationSeparator" w:id="0">
    <w:p w14:paraId="07A008FF" w14:textId="77777777" w:rsidR="004D00A5" w:rsidRDefault="004D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ight">
    <w:altName w:val="Helvetica Neue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35050636"/>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9D32368" w14:textId="5F03B6FC" w:rsidR="003D108A" w:rsidRPr="00AD06A5" w:rsidRDefault="00B22D15" w:rsidP="003D108A">
            <w:pPr>
              <w:pStyle w:val="Footer"/>
              <w:tabs>
                <w:tab w:val="left" w:pos="9072"/>
              </w:tabs>
              <w:ind w:left="-284" w:right="-142" w:firstLine="284"/>
              <w:rPr>
                <w:b/>
                <w:bCs/>
                <w:sz w:val="18"/>
                <w:szCs w:val="18"/>
              </w:rPr>
            </w:pPr>
            <w:r>
              <w:rPr>
                <w:sz w:val="18"/>
                <w:szCs w:val="18"/>
              </w:rPr>
              <w:t xml:space="preserve">  </w:t>
            </w:r>
            <w:r w:rsidR="003D108A" w:rsidRPr="00547FB3">
              <w:rPr>
                <w:sz w:val="18"/>
                <w:szCs w:val="18"/>
              </w:rPr>
              <w:t xml:space="preserve">Product </w:t>
            </w:r>
            <w:r w:rsidR="003D108A" w:rsidRPr="00AD06A5">
              <w:rPr>
                <w:sz w:val="18"/>
                <w:szCs w:val="18"/>
              </w:rPr>
              <w:t>Information Sheet</w:t>
            </w:r>
            <w:r w:rsidR="00547FB3" w:rsidRPr="00AD06A5">
              <w:rPr>
                <w:sz w:val="18"/>
                <w:szCs w:val="18"/>
              </w:rPr>
              <w:t xml:space="preserve"> </w:t>
            </w:r>
            <w:r w:rsidR="00547FB3" w:rsidRPr="00AD06A5">
              <w:rPr>
                <w:sz w:val="18"/>
                <w:szCs w:val="18"/>
              </w:rPr>
              <w:tab/>
              <w:t xml:space="preserve">                         </w:t>
            </w:r>
            <w:r w:rsidR="003D108A" w:rsidRPr="00AD06A5">
              <w:rPr>
                <w:sz w:val="18"/>
                <w:szCs w:val="18"/>
              </w:rPr>
              <w:t>ROCKLABS Low Gold &amp; Silver Material – AuAgBlank1</w:t>
            </w:r>
            <w:r w:rsidR="00AD06A5" w:rsidRPr="00AD06A5">
              <w:rPr>
                <w:sz w:val="18"/>
                <w:szCs w:val="18"/>
              </w:rPr>
              <w:t>6</w:t>
            </w:r>
            <w:r w:rsidR="003D108A" w:rsidRPr="00AD06A5">
              <w:rPr>
                <w:sz w:val="18"/>
                <w:szCs w:val="18"/>
              </w:rPr>
              <w:t xml:space="preserve"> </w:t>
            </w:r>
            <w:r w:rsidR="003D108A" w:rsidRPr="00AD06A5">
              <w:rPr>
                <w:sz w:val="18"/>
                <w:szCs w:val="18"/>
              </w:rPr>
              <w:tab/>
            </w:r>
            <w:r w:rsidR="00547FB3" w:rsidRPr="00AD06A5">
              <w:rPr>
                <w:sz w:val="18"/>
                <w:szCs w:val="18"/>
              </w:rPr>
              <w:tab/>
              <w:t xml:space="preserve">   </w:t>
            </w:r>
            <w:r w:rsidR="003D108A" w:rsidRPr="00AD06A5">
              <w:rPr>
                <w:sz w:val="18"/>
                <w:szCs w:val="18"/>
              </w:rPr>
              <w:t>Version:</w:t>
            </w:r>
            <w:r w:rsidR="00ED6CB1" w:rsidRPr="00AD06A5">
              <w:rPr>
                <w:sz w:val="18"/>
                <w:szCs w:val="18"/>
              </w:rPr>
              <w:t>1</w:t>
            </w:r>
          </w:p>
          <w:p w14:paraId="65042789" w14:textId="58490EF9" w:rsidR="00CF11F3" w:rsidRPr="00547FB3" w:rsidRDefault="00B22D15" w:rsidP="003D108A">
            <w:pPr>
              <w:pStyle w:val="Footer"/>
              <w:tabs>
                <w:tab w:val="left" w:pos="9072"/>
              </w:tabs>
              <w:ind w:left="-284" w:right="-142" w:firstLine="284"/>
              <w:rPr>
                <w:sz w:val="18"/>
                <w:szCs w:val="18"/>
              </w:rPr>
            </w:pPr>
            <w:r w:rsidRPr="00AD06A5">
              <w:rPr>
                <w:sz w:val="18"/>
                <w:szCs w:val="18"/>
              </w:rPr>
              <w:t xml:space="preserve"> </w:t>
            </w:r>
            <w:r w:rsidR="00873ED3" w:rsidRPr="00AD06A5">
              <w:rPr>
                <w:sz w:val="18"/>
                <w:szCs w:val="18"/>
              </w:rPr>
              <w:t xml:space="preserve"> </w:t>
            </w:r>
            <w:r w:rsidR="00547FB3" w:rsidRPr="00AD06A5">
              <w:rPr>
                <w:sz w:val="18"/>
                <w:szCs w:val="18"/>
              </w:rPr>
              <w:t xml:space="preserve">Revised </w:t>
            </w:r>
            <w:r w:rsidR="003D108A" w:rsidRPr="00AD06A5">
              <w:rPr>
                <w:sz w:val="18"/>
                <w:szCs w:val="18"/>
              </w:rPr>
              <w:t xml:space="preserve">Date: </w:t>
            </w:r>
            <w:r w:rsidR="00AD06A5" w:rsidRPr="00AD06A5">
              <w:rPr>
                <w:sz w:val="18"/>
                <w:szCs w:val="18"/>
              </w:rPr>
              <w:t>12</w:t>
            </w:r>
            <w:r w:rsidR="00902AED" w:rsidRPr="00AD06A5">
              <w:rPr>
                <w:sz w:val="18"/>
                <w:szCs w:val="18"/>
                <w:vertAlign w:val="superscript"/>
              </w:rPr>
              <w:t>th</w:t>
            </w:r>
            <w:r w:rsidR="00902AED" w:rsidRPr="00AD06A5">
              <w:rPr>
                <w:sz w:val="18"/>
                <w:szCs w:val="18"/>
              </w:rPr>
              <w:t xml:space="preserve"> Aug</w:t>
            </w:r>
            <w:r w:rsidR="003D108A" w:rsidRPr="00AD06A5">
              <w:rPr>
                <w:sz w:val="18"/>
                <w:szCs w:val="18"/>
              </w:rPr>
              <w:t xml:space="preserve"> 2025</w:t>
            </w:r>
            <w:r w:rsidR="003D108A" w:rsidRPr="00547FB3">
              <w:rPr>
                <w:sz w:val="18"/>
                <w:szCs w:val="18"/>
              </w:rPr>
              <w:tab/>
            </w:r>
            <w:r w:rsidR="00873ED3">
              <w:rPr>
                <w:sz w:val="18"/>
                <w:szCs w:val="18"/>
              </w:rPr>
              <w:t xml:space="preserve">   </w:t>
            </w:r>
            <w:r w:rsidR="00873ED3">
              <w:rPr>
                <w:sz w:val="18"/>
                <w:szCs w:val="18"/>
              </w:rPr>
              <w:tab/>
            </w:r>
            <w:r w:rsidR="003D108A" w:rsidRPr="00547FB3">
              <w:rPr>
                <w:sz w:val="18"/>
                <w:szCs w:val="18"/>
              </w:rPr>
              <w:tab/>
              <w:t xml:space="preserve"> Page </w:t>
            </w:r>
            <w:r w:rsidR="003D108A" w:rsidRPr="00547FB3">
              <w:rPr>
                <w:b/>
                <w:bCs/>
                <w:sz w:val="18"/>
                <w:szCs w:val="18"/>
              </w:rPr>
              <w:fldChar w:fldCharType="begin"/>
            </w:r>
            <w:r w:rsidR="003D108A" w:rsidRPr="00547FB3">
              <w:rPr>
                <w:b/>
                <w:bCs/>
                <w:sz w:val="18"/>
                <w:szCs w:val="18"/>
              </w:rPr>
              <w:instrText xml:space="preserve"> PAGE </w:instrText>
            </w:r>
            <w:r w:rsidR="003D108A" w:rsidRPr="00547FB3">
              <w:rPr>
                <w:b/>
                <w:bCs/>
                <w:sz w:val="18"/>
                <w:szCs w:val="18"/>
              </w:rPr>
              <w:fldChar w:fldCharType="separate"/>
            </w:r>
            <w:r w:rsidR="003D108A" w:rsidRPr="00547FB3">
              <w:rPr>
                <w:b/>
                <w:bCs/>
                <w:sz w:val="18"/>
                <w:szCs w:val="18"/>
              </w:rPr>
              <w:t>1</w:t>
            </w:r>
            <w:r w:rsidR="003D108A" w:rsidRPr="00547FB3">
              <w:rPr>
                <w:b/>
                <w:bCs/>
                <w:sz w:val="18"/>
                <w:szCs w:val="18"/>
              </w:rPr>
              <w:fldChar w:fldCharType="end"/>
            </w:r>
            <w:r w:rsidR="003D108A" w:rsidRPr="00547FB3">
              <w:rPr>
                <w:sz w:val="18"/>
                <w:szCs w:val="18"/>
              </w:rPr>
              <w:t xml:space="preserve"> of </w:t>
            </w:r>
            <w:r w:rsidR="003D108A" w:rsidRPr="00547FB3">
              <w:rPr>
                <w:b/>
                <w:bCs/>
                <w:sz w:val="18"/>
                <w:szCs w:val="18"/>
              </w:rPr>
              <w:fldChar w:fldCharType="begin"/>
            </w:r>
            <w:r w:rsidR="003D108A" w:rsidRPr="00547FB3">
              <w:rPr>
                <w:b/>
                <w:bCs/>
                <w:sz w:val="18"/>
                <w:szCs w:val="18"/>
              </w:rPr>
              <w:instrText xml:space="preserve"> NUMPAGES  </w:instrText>
            </w:r>
            <w:r w:rsidR="003D108A" w:rsidRPr="00547FB3">
              <w:rPr>
                <w:b/>
                <w:bCs/>
                <w:sz w:val="18"/>
                <w:szCs w:val="18"/>
              </w:rPr>
              <w:fldChar w:fldCharType="separate"/>
            </w:r>
            <w:r w:rsidR="003D108A" w:rsidRPr="00547FB3">
              <w:rPr>
                <w:b/>
                <w:bCs/>
                <w:sz w:val="18"/>
                <w:szCs w:val="18"/>
              </w:rPr>
              <w:t>4</w:t>
            </w:r>
            <w:r w:rsidR="003D108A" w:rsidRPr="00547FB3">
              <w:rPr>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E3BA" w14:textId="77777777" w:rsidR="00025B0D" w:rsidRDefault="00CF11F3">
    <w:pPr>
      <w:widowControl w:val="0"/>
      <w:tabs>
        <w:tab w:val="center" w:pos="4154"/>
        <w:tab w:val="right" w:pos="8309"/>
      </w:tabs>
      <w:jc w:val="center"/>
      <w:rPr>
        <w:i/>
        <w:snapToGrid w:val="0"/>
      </w:rPr>
    </w:pPr>
    <w:r>
      <w:rPr>
        <w:i/>
        <w:noProof/>
        <w:lang w:val="en-NZ" w:eastAsia="en-NZ"/>
      </w:rPr>
      <mc:AlternateContent>
        <mc:Choice Requires="wps">
          <w:drawing>
            <wp:anchor distT="0" distB="0" distL="114300" distR="114300" simplePos="0" relativeHeight="251642880" behindDoc="0" locked="0" layoutInCell="1" allowOverlap="1" wp14:anchorId="01684CC4" wp14:editId="1955BDAB">
              <wp:simplePos x="0" y="0"/>
              <wp:positionH relativeFrom="column">
                <wp:posOffset>2511425</wp:posOffset>
              </wp:positionH>
              <wp:positionV relativeFrom="paragraph">
                <wp:posOffset>109220</wp:posOffset>
              </wp:positionV>
              <wp:extent cx="4514850" cy="548640"/>
              <wp:effectExtent l="0" t="0" r="0" b="0"/>
              <wp:wrapTight wrapText="bothSides">
                <wp:wrapPolygon edited="0">
                  <wp:start x="182" y="2250"/>
                  <wp:lineTo x="182" y="18750"/>
                  <wp:lineTo x="21327" y="18750"/>
                  <wp:lineTo x="21327" y="2250"/>
                  <wp:lineTo x="182" y="225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B7F50" w14:textId="77777777" w:rsidR="00025B0D" w:rsidRPr="004F00FF" w:rsidRDefault="00025B0D" w:rsidP="0075162B">
                          <w:pPr>
                            <w:pStyle w:val="BasicParagraph"/>
                            <w:spacing w:before="115" w:line="264" w:lineRule="auto"/>
                            <w:jc w:val="right"/>
                            <w:rPr>
                              <w:rFonts w:ascii="Arial" w:hAnsi="Arial" w:cs="HelveticaNeue-Light"/>
                              <w:color w:val="00C1FF"/>
                              <w:spacing w:val="-2"/>
                              <w:sz w:val="20"/>
                              <w:szCs w:val="20"/>
                            </w:rPr>
                          </w:pPr>
                          <w:r w:rsidRPr="004F00FF">
                            <w:rPr>
                              <w:rFonts w:ascii="Arial" w:hAnsi="Arial" w:cs="HelveticaNeue-Light"/>
                              <w:color w:val="00C1FF"/>
                              <w:spacing w:val="-2"/>
                              <w:sz w:val="20"/>
                              <w:szCs w:val="20"/>
                            </w:rPr>
                            <w:t>World Leaders in Sample Preparation Equipment,</w:t>
                          </w:r>
                          <w:r w:rsidRPr="004F00FF">
                            <w:rPr>
                              <w:rFonts w:ascii="Arial" w:hAnsi="Arial" w:cs="HelveticaNeue-Light"/>
                              <w:color w:val="00C1FF"/>
                              <w:spacing w:val="-2"/>
                              <w:sz w:val="20"/>
                              <w:szCs w:val="20"/>
                            </w:rPr>
                            <w:br/>
                            <w:t>Automated Systems and Certified Reference Materials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84CC4" id="_x0000_t202" coordsize="21600,21600" o:spt="202" path="m,l,21600r21600,l21600,xe">
              <v:stroke joinstyle="miter"/>
              <v:path gradientshapeok="t" o:connecttype="rect"/>
            </v:shapetype>
            <v:shape id="Text Box 4" o:spid="_x0000_s1026" type="#_x0000_t202" style="position:absolute;left:0;text-align:left;margin-left:197.75pt;margin-top:8.6pt;width:355.5pt;height:43.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" filled="f" stroked="f">
              <v:textbox inset=",7.2pt,,7.2pt">
                <w:txbxContent>
                  <w:p w14:paraId="7EAB7F50" w14:textId="77777777" w:rsidR="00025B0D" w:rsidRPr="004F00FF" w:rsidRDefault="00025B0D" w:rsidP="0075162B">
                    <w:pPr>
                      <w:pStyle w:val="BasicParagraph"/>
                      <w:spacing w:before="115" w:line="264" w:lineRule="auto"/>
                      <w:jc w:val="right"/>
                      <w:rPr>
                        <w:rFonts w:ascii="Arial" w:hAnsi="Arial" w:cs="HelveticaNeue-Light"/>
                        <w:color w:val="00C1FF"/>
                        <w:spacing w:val="-2"/>
                        <w:sz w:val="20"/>
                        <w:szCs w:val="20"/>
                      </w:rPr>
                    </w:pPr>
                    <w:r w:rsidRPr="004F00FF">
                      <w:rPr>
                        <w:rFonts w:ascii="Arial" w:hAnsi="Arial" w:cs="HelveticaNeue-Light"/>
                        <w:color w:val="00C1FF"/>
                        <w:spacing w:val="-2"/>
                        <w:sz w:val="20"/>
                        <w:szCs w:val="20"/>
                      </w:rPr>
                      <w:t>World Leaders in Sample Preparation Equipment,</w:t>
                    </w:r>
                    <w:r w:rsidRPr="004F00FF">
                      <w:rPr>
                        <w:rFonts w:ascii="Arial" w:hAnsi="Arial" w:cs="HelveticaNeue-Light"/>
                        <w:color w:val="00C1FF"/>
                        <w:spacing w:val="-2"/>
                        <w:sz w:val="20"/>
                        <w:szCs w:val="20"/>
                      </w:rPr>
                      <w:br/>
                      <w:t>Automated Systems and Certified Reference Materials</w:t>
                    </w:r>
                  </w:p>
                </w:txbxContent>
              </v:textbox>
              <w10:wrap type="tight"/>
            </v:shape>
          </w:pict>
        </mc:Fallback>
      </mc:AlternateContent>
    </w:r>
    <w:r w:rsidR="00025B0D">
      <w:rPr>
        <w:i/>
        <w:snapToGrid w:val="0"/>
      </w:rPr>
      <w:t xml:space="preserve">Certificate of Analysis, ROCKLABS Low Gold </w:t>
    </w:r>
    <w:r w:rsidR="00025B0D" w:rsidRPr="003A0025">
      <w:rPr>
        <w:i/>
        <w:snapToGrid w:val="0"/>
      </w:rPr>
      <w:t xml:space="preserve">Material – </w:t>
    </w:r>
    <w:r w:rsidR="0098381A" w:rsidRPr="00F82427">
      <w:rPr>
        <w:i/>
        <w:noProof/>
        <w:snapToGrid w:val="0"/>
      </w:rPr>
      <w:t>AgAuBlank4</w:t>
    </w:r>
    <w:r w:rsidR="00025B0D" w:rsidRPr="003A0025">
      <w:rPr>
        <w:i/>
        <w:snapToGrid w:val="0"/>
      </w:rPr>
      <w:t xml:space="preserve">. </w:t>
    </w:r>
    <w:r w:rsidR="0098381A" w:rsidRPr="00F82427">
      <w:rPr>
        <w:i/>
        <w:noProof/>
        <w:snapToGrid w:val="0"/>
      </w:rPr>
      <w:t>31 July 2015</w:t>
    </w:r>
    <w:r w:rsidR="00025B0D" w:rsidRPr="003A0025">
      <w:rPr>
        <w:i/>
        <w:snapToGrid w:val="0"/>
      </w:rPr>
      <w:t xml:space="preserve">.   Page </w:t>
    </w:r>
    <w:r w:rsidR="00025B0D" w:rsidRPr="003A0025">
      <w:rPr>
        <w:rStyle w:val="PageNumber"/>
        <w:i/>
      </w:rPr>
      <w:fldChar w:fldCharType="begin"/>
    </w:r>
    <w:r w:rsidR="00025B0D" w:rsidRPr="003A0025">
      <w:rPr>
        <w:rStyle w:val="PageNumber"/>
        <w:i/>
      </w:rPr>
      <w:instrText xml:space="preserve"> PAGE </w:instrText>
    </w:r>
    <w:r w:rsidR="00025B0D" w:rsidRPr="003A0025">
      <w:rPr>
        <w:rStyle w:val="PageNumber"/>
        <w:i/>
      </w:rPr>
      <w:fldChar w:fldCharType="separate"/>
    </w:r>
    <w:r w:rsidR="00D537B1">
      <w:rPr>
        <w:rStyle w:val="PageNumber"/>
        <w:i/>
        <w:noProof/>
      </w:rPr>
      <w:t>2</w:t>
    </w:r>
    <w:r w:rsidR="00025B0D" w:rsidRPr="003A0025">
      <w:rPr>
        <w:rStyle w:val="PageNumber"/>
        <w:i/>
      </w:rPr>
      <w:fldChar w:fldCharType="end"/>
    </w:r>
    <w:r w:rsidR="00025B0D" w:rsidRPr="003A0025">
      <w:rPr>
        <w:rStyle w:val="PageNumber"/>
        <w:i/>
      </w:rPr>
      <w:t xml:space="preserve"> of </w:t>
    </w:r>
    <w:r w:rsidR="00025B0D">
      <w:rPr>
        <w:rStyle w:val="PageNumber"/>
        <w:i/>
      </w:rPr>
      <w:fldChar w:fldCharType="begin"/>
    </w:r>
    <w:r w:rsidR="00025B0D">
      <w:rPr>
        <w:rStyle w:val="PageNumber"/>
        <w:i/>
      </w:rPr>
      <w:instrText xml:space="preserve"> NUMPAGES </w:instrText>
    </w:r>
    <w:r w:rsidR="00025B0D">
      <w:rPr>
        <w:rStyle w:val="PageNumber"/>
        <w:i/>
      </w:rPr>
      <w:fldChar w:fldCharType="separate"/>
    </w:r>
    <w:r w:rsidR="0055114E">
      <w:rPr>
        <w:rStyle w:val="PageNumber"/>
        <w:i/>
        <w:noProof/>
      </w:rPr>
      <w:t>1</w:t>
    </w:r>
    <w:r w:rsidR="00025B0D">
      <w:rPr>
        <w:rStyle w:val="PageNumber"/>
        <w:i/>
      </w:rPr>
      <w:fldChar w:fldCharType="end"/>
    </w:r>
    <w:r w:rsidR="00025B0D">
      <w:rPr>
        <w:rStyle w:val="PageNumber"/>
        <w:i/>
      </w:rPr>
      <w:t>.</w:t>
    </w:r>
  </w:p>
  <w:p w14:paraId="29C737FB" w14:textId="77777777" w:rsidR="00025B0D" w:rsidRDefault="00025B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EDA48" w14:textId="77777777" w:rsidR="004D00A5" w:rsidRDefault="004D00A5">
      <w:r>
        <w:separator/>
      </w:r>
    </w:p>
  </w:footnote>
  <w:footnote w:type="continuationSeparator" w:id="0">
    <w:p w14:paraId="6F7E70E5" w14:textId="77777777" w:rsidR="004D00A5" w:rsidRDefault="004D0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967C" w14:textId="77777777" w:rsidR="00DF1E2C" w:rsidRPr="00547FB3" w:rsidRDefault="00DF1E2C" w:rsidP="00DF5F5C">
    <w:pPr>
      <w:framePr w:w="5040" w:h="1260" w:hRule="exact" w:wrap="auto" w:vAnchor="page" w:hAnchor="page" w:x="1169" w:y="4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color w:val="000000"/>
        <w:sz w:val="18"/>
        <w:szCs w:val="18"/>
      </w:rPr>
    </w:pPr>
    <w:r w:rsidRPr="00547FB3">
      <w:rPr>
        <w:color w:val="000000"/>
        <w:sz w:val="18"/>
        <w:szCs w:val="18"/>
      </w:rPr>
      <w:t>Rocklabs Ltd, 81 Westney Road, Building B</w:t>
    </w:r>
  </w:p>
  <w:p w14:paraId="45FDF6C7" w14:textId="77777777" w:rsidR="00DF1E2C" w:rsidRPr="00547FB3" w:rsidRDefault="00DF1E2C" w:rsidP="00DF5F5C">
    <w:pPr>
      <w:framePr w:w="5040" w:h="1260" w:hRule="exact" w:wrap="auto" w:vAnchor="page" w:hAnchor="page" w:x="1169" w:y="4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color w:val="000000"/>
        <w:sz w:val="18"/>
        <w:szCs w:val="18"/>
      </w:rPr>
    </w:pPr>
    <w:r w:rsidRPr="00547FB3">
      <w:rPr>
        <w:color w:val="000000"/>
        <w:sz w:val="18"/>
        <w:szCs w:val="18"/>
      </w:rPr>
      <w:t>Mangere, Auckland 2022, New Zealand</w:t>
    </w:r>
  </w:p>
  <w:p w14:paraId="3AF10111" w14:textId="77777777" w:rsidR="00DF1E2C" w:rsidRPr="00547FB3" w:rsidRDefault="00DF1E2C" w:rsidP="00DF5F5C">
    <w:pPr>
      <w:framePr w:w="5040" w:h="1260" w:hRule="exact" w:wrap="auto" w:vAnchor="page" w:hAnchor="page" w:x="1169" w:y="4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color w:val="000000"/>
        <w:sz w:val="18"/>
        <w:szCs w:val="18"/>
      </w:rPr>
    </w:pPr>
    <w:r w:rsidRPr="00547FB3">
      <w:rPr>
        <w:color w:val="000000"/>
        <w:sz w:val="18"/>
        <w:szCs w:val="18"/>
      </w:rPr>
      <w:t>P.O. Box 18</w:t>
    </w:r>
    <w:r w:rsidRPr="00547FB3">
      <w:rPr>
        <w:color w:val="000000"/>
        <w:sz w:val="18"/>
        <w:szCs w:val="18"/>
      </w:rPr>
      <w:noBreakHyphen/>
      <w:t>142, Glen Innes 1743, Auckland, New Zealand</w:t>
    </w:r>
  </w:p>
  <w:p w14:paraId="4AC2BBAC" w14:textId="77777777" w:rsidR="00DF1E2C" w:rsidRPr="00547FB3" w:rsidRDefault="00DF1E2C" w:rsidP="00DF5F5C">
    <w:pPr>
      <w:framePr w:w="5040" w:h="1260" w:hRule="exact" w:wrap="auto" w:vAnchor="page" w:hAnchor="page" w:x="1169" w:y="4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color w:val="000000"/>
        <w:sz w:val="18"/>
        <w:szCs w:val="18"/>
      </w:rPr>
    </w:pPr>
    <w:r w:rsidRPr="00547FB3">
      <w:rPr>
        <w:color w:val="000000"/>
        <w:sz w:val="18"/>
        <w:szCs w:val="18"/>
      </w:rPr>
      <w:t>Tel: +64 9 634 7696</w:t>
    </w:r>
  </w:p>
  <w:p w14:paraId="00183659" w14:textId="3D523715" w:rsidR="00DF1E2C" w:rsidRPr="00547FB3" w:rsidRDefault="00DF1E2C" w:rsidP="00DF5F5C">
    <w:pPr>
      <w:framePr w:w="5040" w:h="1260" w:hRule="exact" w:wrap="auto" w:vAnchor="page" w:hAnchor="page" w:x="1169" w:y="4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color w:val="000000"/>
        <w:sz w:val="18"/>
        <w:szCs w:val="18"/>
      </w:rPr>
    </w:pPr>
    <w:r w:rsidRPr="00547FB3">
      <w:rPr>
        <w:color w:val="000000"/>
        <w:sz w:val="18"/>
        <w:szCs w:val="18"/>
      </w:rPr>
      <w:t xml:space="preserve">Website: </w:t>
    </w:r>
    <w:hyperlink r:id="rId1" w:history="1">
      <w:r w:rsidRPr="00547FB3">
        <w:rPr>
          <w:rStyle w:val="Hyperlink"/>
          <w:sz w:val="18"/>
          <w:szCs w:val="18"/>
        </w:rPr>
        <w:t>www.rocklabs.com</w:t>
      </w:r>
    </w:hyperlink>
  </w:p>
  <w:p w14:paraId="3BE9B1A0" w14:textId="77777777" w:rsidR="00DF1E2C" w:rsidRPr="007F6F72" w:rsidRDefault="00DF1E2C" w:rsidP="00DF5F5C">
    <w:pPr>
      <w:framePr w:w="5040" w:h="1260" w:hRule="exact" w:wrap="auto" w:vAnchor="page" w:hAnchor="page" w:x="1169" w:y="4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ascii="Arial" w:hAnsi="Arial" w:cs="Arial"/>
        <w:color w:val="000000"/>
        <w:sz w:val="16"/>
        <w:szCs w:val="16"/>
      </w:rPr>
    </w:pPr>
  </w:p>
  <w:p w14:paraId="283C66A8" w14:textId="3656B89F" w:rsidR="00CF11F3" w:rsidRDefault="00DF1E2C">
    <w:pPr>
      <w:widowControl w:val="0"/>
      <w:rPr>
        <w:snapToGrid w:val="0"/>
        <w:sz w:val="24"/>
      </w:rPr>
    </w:pPr>
    <w:r>
      <w:rPr>
        <w:noProof/>
      </w:rPr>
      <w:drawing>
        <wp:anchor distT="0" distB="0" distL="114300" distR="114300" simplePos="0" relativeHeight="251675648" behindDoc="1" locked="0" layoutInCell="0" allowOverlap="1" wp14:anchorId="532E6DAD" wp14:editId="66E5DA7A">
          <wp:simplePos x="0" y="0"/>
          <wp:positionH relativeFrom="page">
            <wp:posOffset>3640455</wp:posOffset>
          </wp:positionH>
          <wp:positionV relativeFrom="page">
            <wp:posOffset>381000</wp:posOffset>
          </wp:positionV>
          <wp:extent cx="3200400" cy="400050"/>
          <wp:effectExtent l="0" t="0" r="0" b="0"/>
          <wp:wrapNone/>
          <wp:docPr id="699523861" name="Picture 6"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9523861" name="Picture 6" descr="A blue and white logo&#10;&#10;Description automatically generated"/>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0400" cy="400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7B46" w14:textId="6DF9D675" w:rsidR="00025B0D" w:rsidRDefault="00025B0D">
    <w:pPr>
      <w:widowControl w:val="0"/>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07C01"/>
    <w:multiLevelType w:val="hybridMultilevel"/>
    <w:tmpl w:val="0F7A0614"/>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num w:numId="1" w16cid:durableId="25725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6C"/>
    <w:rsid w:val="00003C7E"/>
    <w:rsid w:val="0001198F"/>
    <w:rsid w:val="0001408F"/>
    <w:rsid w:val="000154EB"/>
    <w:rsid w:val="00025B0D"/>
    <w:rsid w:val="0003770F"/>
    <w:rsid w:val="00052391"/>
    <w:rsid w:val="00057A6B"/>
    <w:rsid w:val="00071991"/>
    <w:rsid w:val="000800F8"/>
    <w:rsid w:val="00095BE9"/>
    <w:rsid w:val="000A5F01"/>
    <w:rsid w:val="000C2AF3"/>
    <w:rsid w:val="000C6E50"/>
    <w:rsid w:val="000D7588"/>
    <w:rsid w:val="000F0DB0"/>
    <w:rsid w:val="00104DEE"/>
    <w:rsid w:val="001058CF"/>
    <w:rsid w:val="00105A0E"/>
    <w:rsid w:val="00125E08"/>
    <w:rsid w:val="00126600"/>
    <w:rsid w:val="00127629"/>
    <w:rsid w:val="00134672"/>
    <w:rsid w:val="00134BD4"/>
    <w:rsid w:val="00140C56"/>
    <w:rsid w:val="00140D5D"/>
    <w:rsid w:val="00152C27"/>
    <w:rsid w:val="0015446E"/>
    <w:rsid w:val="001619A3"/>
    <w:rsid w:val="001725D6"/>
    <w:rsid w:val="0017332D"/>
    <w:rsid w:val="0019110B"/>
    <w:rsid w:val="001B165B"/>
    <w:rsid w:val="001B677C"/>
    <w:rsid w:val="001C0060"/>
    <w:rsid w:val="001C6B10"/>
    <w:rsid w:val="001F0DFD"/>
    <w:rsid w:val="00200BDB"/>
    <w:rsid w:val="00207DB3"/>
    <w:rsid w:val="0022019A"/>
    <w:rsid w:val="00222C41"/>
    <w:rsid w:val="0022580A"/>
    <w:rsid w:val="00235A79"/>
    <w:rsid w:val="00237B78"/>
    <w:rsid w:val="0025698E"/>
    <w:rsid w:val="0027538D"/>
    <w:rsid w:val="00277EED"/>
    <w:rsid w:val="002907E1"/>
    <w:rsid w:val="002A10E4"/>
    <w:rsid w:val="002B4C23"/>
    <w:rsid w:val="002D55C8"/>
    <w:rsid w:val="003042E2"/>
    <w:rsid w:val="00315A20"/>
    <w:rsid w:val="003167B9"/>
    <w:rsid w:val="00335B4A"/>
    <w:rsid w:val="00341D6F"/>
    <w:rsid w:val="00342567"/>
    <w:rsid w:val="00345774"/>
    <w:rsid w:val="00354C86"/>
    <w:rsid w:val="00380369"/>
    <w:rsid w:val="00387376"/>
    <w:rsid w:val="003A0025"/>
    <w:rsid w:val="003B2954"/>
    <w:rsid w:val="003D0664"/>
    <w:rsid w:val="003D108A"/>
    <w:rsid w:val="0041781A"/>
    <w:rsid w:val="00437399"/>
    <w:rsid w:val="004424EC"/>
    <w:rsid w:val="004450FA"/>
    <w:rsid w:val="00452B06"/>
    <w:rsid w:val="00462C13"/>
    <w:rsid w:val="00464D99"/>
    <w:rsid w:val="004662B0"/>
    <w:rsid w:val="00475B70"/>
    <w:rsid w:val="0048346C"/>
    <w:rsid w:val="00483F3B"/>
    <w:rsid w:val="00487452"/>
    <w:rsid w:val="00497C8A"/>
    <w:rsid w:val="004A4E5D"/>
    <w:rsid w:val="004A735B"/>
    <w:rsid w:val="004D00A5"/>
    <w:rsid w:val="004E2ACA"/>
    <w:rsid w:val="004E5309"/>
    <w:rsid w:val="004F6C34"/>
    <w:rsid w:val="00504CB3"/>
    <w:rsid w:val="00512345"/>
    <w:rsid w:val="005231DF"/>
    <w:rsid w:val="00532EF0"/>
    <w:rsid w:val="00547FB3"/>
    <w:rsid w:val="0055114E"/>
    <w:rsid w:val="00551402"/>
    <w:rsid w:val="00554FE6"/>
    <w:rsid w:val="00564252"/>
    <w:rsid w:val="00565063"/>
    <w:rsid w:val="005B3B11"/>
    <w:rsid w:val="005B6FC4"/>
    <w:rsid w:val="005C719F"/>
    <w:rsid w:val="005D6A98"/>
    <w:rsid w:val="005D776C"/>
    <w:rsid w:val="005E212C"/>
    <w:rsid w:val="006107FD"/>
    <w:rsid w:val="00612957"/>
    <w:rsid w:val="006139C6"/>
    <w:rsid w:val="006302D8"/>
    <w:rsid w:val="00636E6D"/>
    <w:rsid w:val="00643150"/>
    <w:rsid w:val="006455FB"/>
    <w:rsid w:val="00656014"/>
    <w:rsid w:val="00662840"/>
    <w:rsid w:val="00663C89"/>
    <w:rsid w:val="00680927"/>
    <w:rsid w:val="00682E83"/>
    <w:rsid w:val="00683E27"/>
    <w:rsid w:val="00691069"/>
    <w:rsid w:val="00696906"/>
    <w:rsid w:val="006A0786"/>
    <w:rsid w:val="006C27DD"/>
    <w:rsid w:val="006C28E5"/>
    <w:rsid w:val="006C294D"/>
    <w:rsid w:val="006D2164"/>
    <w:rsid w:val="006E1BA3"/>
    <w:rsid w:val="006E32DE"/>
    <w:rsid w:val="006E6A11"/>
    <w:rsid w:val="006E7302"/>
    <w:rsid w:val="00703437"/>
    <w:rsid w:val="00713249"/>
    <w:rsid w:val="007134F1"/>
    <w:rsid w:val="00723655"/>
    <w:rsid w:val="007265AB"/>
    <w:rsid w:val="0072707A"/>
    <w:rsid w:val="007458A9"/>
    <w:rsid w:val="0074721E"/>
    <w:rsid w:val="00747CE0"/>
    <w:rsid w:val="0075162B"/>
    <w:rsid w:val="007527E6"/>
    <w:rsid w:val="00756331"/>
    <w:rsid w:val="00756861"/>
    <w:rsid w:val="007664F2"/>
    <w:rsid w:val="00782CA4"/>
    <w:rsid w:val="007849FF"/>
    <w:rsid w:val="00784D24"/>
    <w:rsid w:val="00795B41"/>
    <w:rsid w:val="00795F9C"/>
    <w:rsid w:val="00797F75"/>
    <w:rsid w:val="007C4056"/>
    <w:rsid w:val="007C7497"/>
    <w:rsid w:val="007D1121"/>
    <w:rsid w:val="007D46D5"/>
    <w:rsid w:val="007D6AC5"/>
    <w:rsid w:val="007E608D"/>
    <w:rsid w:val="007F1E97"/>
    <w:rsid w:val="007F2939"/>
    <w:rsid w:val="008054A5"/>
    <w:rsid w:val="00806FF0"/>
    <w:rsid w:val="00816C7E"/>
    <w:rsid w:val="0082409E"/>
    <w:rsid w:val="00834F06"/>
    <w:rsid w:val="0084624A"/>
    <w:rsid w:val="008477F3"/>
    <w:rsid w:val="008513AE"/>
    <w:rsid w:val="008529E0"/>
    <w:rsid w:val="00854C74"/>
    <w:rsid w:val="00855BB6"/>
    <w:rsid w:val="00873ED3"/>
    <w:rsid w:val="008A088B"/>
    <w:rsid w:val="008B2B6A"/>
    <w:rsid w:val="008B6FC6"/>
    <w:rsid w:val="008C1891"/>
    <w:rsid w:val="008C3189"/>
    <w:rsid w:val="008C4089"/>
    <w:rsid w:val="008C6592"/>
    <w:rsid w:val="008D2CD6"/>
    <w:rsid w:val="008D54BE"/>
    <w:rsid w:val="008E2EE4"/>
    <w:rsid w:val="008E596C"/>
    <w:rsid w:val="0090252B"/>
    <w:rsid w:val="00902AED"/>
    <w:rsid w:val="00912CF5"/>
    <w:rsid w:val="009137A7"/>
    <w:rsid w:val="009229D0"/>
    <w:rsid w:val="0093437E"/>
    <w:rsid w:val="00940F83"/>
    <w:rsid w:val="00941103"/>
    <w:rsid w:val="00950AC2"/>
    <w:rsid w:val="009602FB"/>
    <w:rsid w:val="00961155"/>
    <w:rsid w:val="0098381A"/>
    <w:rsid w:val="009A2D2D"/>
    <w:rsid w:val="009B3A86"/>
    <w:rsid w:val="009C6586"/>
    <w:rsid w:val="009E0633"/>
    <w:rsid w:val="009E12DF"/>
    <w:rsid w:val="00A00AFA"/>
    <w:rsid w:val="00A034E7"/>
    <w:rsid w:val="00A06016"/>
    <w:rsid w:val="00A11AC8"/>
    <w:rsid w:val="00A1285B"/>
    <w:rsid w:val="00A2155E"/>
    <w:rsid w:val="00A24D3D"/>
    <w:rsid w:val="00A31EEF"/>
    <w:rsid w:val="00A37259"/>
    <w:rsid w:val="00A4032B"/>
    <w:rsid w:val="00A51CC5"/>
    <w:rsid w:val="00A60066"/>
    <w:rsid w:val="00A64CDF"/>
    <w:rsid w:val="00A64EC5"/>
    <w:rsid w:val="00A6553D"/>
    <w:rsid w:val="00A67D80"/>
    <w:rsid w:val="00A723B7"/>
    <w:rsid w:val="00A83A7F"/>
    <w:rsid w:val="00AA7E6F"/>
    <w:rsid w:val="00AD06A5"/>
    <w:rsid w:val="00AE172F"/>
    <w:rsid w:val="00AE3F58"/>
    <w:rsid w:val="00AF0A4B"/>
    <w:rsid w:val="00AF2412"/>
    <w:rsid w:val="00AF5EDD"/>
    <w:rsid w:val="00B0681F"/>
    <w:rsid w:val="00B0789D"/>
    <w:rsid w:val="00B22D15"/>
    <w:rsid w:val="00B3512E"/>
    <w:rsid w:val="00B45E94"/>
    <w:rsid w:val="00B47F5C"/>
    <w:rsid w:val="00B54EFB"/>
    <w:rsid w:val="00B602EF"/>
    <w:rsid w:val="00B73FE6"/>
    <w:rsid w:val="00B964F8"/>
    <w:rsid w:val="00BA70F0"/>
    <w:rsid w:val="00BB452B"/>
    <w:rsid w:val="00BC25A4"/>
    <w:rsid w:val="00BD5BB2"/>
    <w:rsid w:val="00BE16FD"/>
    <w:rsid w:val="00C0475A"/>
    <w:rsid w:val="00C13CDD"/>
    <w:rsid w:val="00C34E1F"/>
    <w:rsid w:val="00C57208"/>
    <w:rsid w:val="00C622E2"/>
    <w:rsid w:val="00C91A57"/>
    <w:rsid w:val="00CA361D"/>
    <w:rsid w:val="00CB1A13"/>
    <w:rsid w:val="00CB363C"/>
    <w:rsid w:val="00CD79A0"/>
    <w:rsid w:val="00CE559A"/>
    <w:rsid w:val="00CE7EBB"/>
    <w:rsid w:val="00CF11F3"/>
    <w:rsid w:val="00D00729"/>
    <w:rsid w:val="00D15480"/>
    <w:rsid w:val="00D24FEC"/>
    <w:rsid w:val="00D2753A"/>
    <w:rsid w:val="00D41E6E"/>
    <w:rsid w:val="00D4385B"/>
    <w:rsid w:val="00D537B1"/>
    <w:rsid w:val="00D54601"/>
    <w:rsid w:val="00D6077A"/>
    <w:rsid w:val="00D62703"/>
    <w:rsid w:val="00D76F65"/>
    <w:rsid w:val="00D8616D"/>
    <w:rsid w:val="00D8699B"/>
    <w:rsid w:val="00D92569"/>
    <w:rsid w:val="00D940C2"/>
    <w:rsid w:val="00DB12FC"/>
    <w:rsid w:val="00DD0958"/>
    <w:rsid w:val="00DE718D"/>
    <w:rsid w:val="00DE7784"/>
    <w:rsid w:val="00DF0433"/>
    <w:rsid w:val="00DF1E2C"/>
    <w:rsid w:val="00DF5820"/>
    <w:rsid w:val="00DF5F5C"/>
    <w:rsid w:val="00E2584F"/>
    <w:rsid w:val="00E379FE"/>
    <w:rsid w:val="00E45EF5"/>
    <w:rsid w:val="00E646FF"/>
    <w:rsid w:val="00E6531F"/>
    <w:rsid w:val="00E654BD"/>
    <w:rsid w:val="00E90558"/>
    <w:rsid w:val="00E93112"/>
    <w:rsid w:val="00E95CEB"/>
    <w:rsid w:val="00E97051"/>
    <w:rsid w:val="00EB1FFB"/>
    <w:rsid w:val="00EC23C7"/>
    <w:rsid w:val="00ED0565"/>
    <w:rsid w:val="00ED1E5F"/>
    <w:rsid w:val="00ED57F9"/>
    <w:rsid w:val="00ED6CB1"/>
    <w:rsid w:val="00F04530"/>
    <w:rsid w:val="00F04B82"/>
    <w:rsid w:val="00F1195C"/>
    <w:rsid w:val="00F17DA2"/>
    <w:rsid w:val="00F22279"/>
    <w:rsid w:val="00F23529"/>
    <w:rsid w:val="00F25E47"/>
    <w:rsid w:val="00F275FC"/>
    <w:rsid w:val="00F3190B"/>
    <w:rsid w:val="00F41B94"/>
    <w:rsid w:val="00F52C78"/>
    <w:rsid w:val="00F52C9E"/>
    <w:rsid w:val="00F55694"/>
    <w:rsid w:val="00F5794B"/>
    <w:rsid w:val="00F609DB"/>
    <w:rsid w:val="00F65A1F"/>
    <w:rsid w:val="00F66157"/>
    <w:rsid w:val="00F727B2"/>
    <w:rsid w:val="00F85302"/>
    <w:rsid w:val="00F916DB"/>
    <w:rsid w:val="00F938F9"/>
    <w:rsid w:val="00F95B1B"/>
    <w:rsid w:val="00F96ABF"/>
    <w:rsid w:val="00FA0D30"/>
    <w:rsid w:val="00FA7782"/>
    <w:rsid w:val="00FB5E71"/>
    <w:rsid w:val="00FC2ED8"/>
    <w:rsid w:val="00FC5A5C"/>
    <w:rsid w:val="00FD63E6"/>
    <w:rsid w:val="00FD7465"/>
    <w:rsid w:val="00FE0E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1687B"/>
  <w15:docId w15:val="{95D77AE9-CF61-4019-8D85-28B38EC6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C56"/>
    <w:pPr>
      <w:autoSpaceDE w:val="0"/>
      <w:autoSpaceDN w:val="0"/>
    </w:pPr>
    <w:rPr>
      <w:lang w:val="en-US" w:eastAsia="en-US"/>
    </w:rPr>
  </w:style>
  <w:style w:type="paragraph" w:styleId="Heading1">
    <w:name w:val="heading 1"/>
    <w:basedOn w:val="Normal"/>
    <w:next w:val="Normal"/>
    <w:link w:val="Heading1Char"/>
    <w:uiPriority w:val="99"/>
    <w:qFormat/>
    <w:rsid w:val="00140C56"/>
    <w:pPr>
      <w:keepNext/>
      <w:widowControl w:val="0"/>
      <w:outlineLvl w:val="0"/>
    </w:pPr>
    <w:rPr>
      <w:sz w:val="28"/>
      <w:szCs w:val="28"/>
    </w:rPr>
  </w:style>
  <w:style w:type="paragraph" w:styleId="Heading2">
    <w:name w:val="heading 2"/>
    <w:basedOn w:val="Normal"/>
    <w:next w:val="Normal"/>
    <w:qFormat/>
    <w:rsid w:val="00140C56"/>
    <w:pPr>
      <w:keepNext/>
      <w:widowControl w:val="0"/>
      <w:outlineLvl w:val="1"/>
    </w:pPr>
    <w:rPr>
      <w:b/>
      <w:bCs/>
      <w:sz w:val="24"/>
      <w:szCs w:val="24"/>
    </w:rPr>
  </w:style>
  <w:style w:type="paragraph" w:styleId="Heading3">
    <w:name w:val="heading 3"/>
    <w:basedOn w:val="Normal"/>
    <w:next w:val="Normal"/>
    <w:qFormat/>
    <w:rsid w:val="00140C56"/>
    <w:pPr>
      <w:keepNext/>
      <w:outlineLvl w:val="2"/>
    </w:pPr>
    <w:rPr>
      <w:b/>
      <w:bCs/>
      <w:sz w:val="28"/>
      <w:szCs w:val="28"/>
    </w:rPr>
  </w:style>
  <w:style w:type="paragraph" w:styleId="Heading4">
    <w:name w:val="heading 4"/>
    <w:basedOn w:val="Normal"/>
    <w:next w:val="Normal"/>
    <w:qFormat/>
    <w:rsid w:val="00140C56"/>
    <w:pPr>
      <w:keepNext/>
      <w:widowControl w:val="0"/>
      <w:jc w:val="center"/>
      <w:outlineLvl w:val="3"/>
    </w:pPr>
    <w:rPr>
      <w:b/>
      <w:bCs/>
      <w:sz w:val="28"/>
      <w:szCs w:val="28"/>
    </w:rPr>
  </w:style>
  <w:style w:type="paragraph" w:styleId="Heading5">
    <w:name w:val="heading 5"/>
    <w:basedOn w:val="Normal"/>
    <w:next w:val="Normal"/>
    <w:qFormat/>
    <w:rsid w:val="00140C56"/>
    <w:pPr>
      <w:keepNext/>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firstLine="720"/>
      <w:outlineLvl w:val="4"/>
    </w:pPr>
    <w:rPr>
      <w:b/>
      <w:bCs/>
      <w:sz w:val="28"/>
      <w:szCs w:val="28"/>
    </w:rPr>
  </w:style>
  <w:style w:type="paragraph" w:styleId="Heading6">
    <w:name w:val="heading 6"/>
    <w:basedOn w:val="Normal"/>
    <w:next w:val="Normal"/>
    <w:qFormat/>
    <w:rsid w:val="00140C56"/>
    <w:pPr>
      <w:keepNext/>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firstLine="720"/>
      <w:outlineLvl w:val="5"/>
    </w:pPr>
    <w:rPr>
      <w:sz w:val="24"/>
      <w:szCs w:val="24"/>
    </w:rPr>
  </w:style>
  <w:style w:type="paragraph" w:styleId="Heading7">
    <w:name w:val="heading 7"/>
    <w:basedOn w:val="Normal"/>
    <w:next w:val="Normal"/>
    <w:qFormat/>
    <w:rsid w:val="00140C56"/>
    <w:pPr>
      <w:keepNext/>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outlineLvl w:val="6"/>
    </w:pPr>
    <w:rPr>
      <w:snapToGrid w:val="0"/>
      <w:sz w:val="24"/>
      <w:szCs w:val="24"/>
    </w:rPr>
  </w:style>
  <w:style w:type="paragraph" w:styleId="Heading8">
    <w:name w:val="heading 8"/>
    <w:basedOn w:val="Normal"/>
    <w:next w:val="Normal"/>
    <w:qFormat/>
    <w:rsid w:val="00140C56"/>
    <w:pPr>
      <w:keepNext/>
      <w:jc w:val="center"/>
      <w:outlineLvl w:val="7"/>
    </w:pPr>
    <w:rPr>
      <w:b/>
      <w:bCs/>
      <w:sz w:val="32"/>
      <w:szCs w:val="32"/>
    </w:rPr>
  </w:style>
  <w:style w:type="paragraph" w:styleId="Heading9">
    <w:name w:val="heading 9"/>
    <w:basedOn w:val="Normal"/>
    <w:next w:val="Normal"/>
    <w:qFormat/>
    <w:rsid w:val="00140C56"/>
    <w:pPr>
      <w:keepNext/>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426"/>
      <w:outlineLvl w:val="8"/>
    </w:pPr>
    <w:rPr>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40C56"/>
    <w:pPr>
      <w:tabs>
        <w:tab w:val="center" w:pos="4320"/>
        <w:tab w:val="right" w:pos="8640"/>
      </w:tabs>
    </w:pPr>
  </w:style>
  <w:style w:type="paragraph" w:styleId="Footer">
    <w:name w:val="footer"/>
    <w:basedOn w:val="Normal"/>
    <w:link w:val="FooterChar"/>
    <w:uiPriority w:val="99"/>
    <w:rsid w:val="00140C56"/>
    <w:pPr>
      <w:tabs>
        <w:tab w:val="center" w:pos="4320"/>
        <w:tab w:val="right" w:pos="8640"/>
      </w:tabs>
    </w:pPr>
  </w:style>
  <w:style w:type="character" w:styleId="PageNumber">
    <w:name w:val="page number"/>
    <w:basedOn w:val="DefaultParagraphFont"/>
    <w:semiHidden/>
    <w:rsid w:val="00140C56"/>
  </w:style>
  <w:style w:type="paragraph" w:styleId="BodyText">
    <w:name w:val="Body Text"/>
    <w:basedOn w:val="Normal"/>
    <w:semiHidden/>
    <w:rsid w:val="00140C56"/>
    <w:rPr>
      <w:sz w:val="28"/>
      <w:szCs w:val="28"/>
    </w:rPr>
  </w:style>
  <w:style w:type="paragraph" w:styleId="Subtitle">
    <w:name w:val="Subtitle"/>
    <w:basedOn w:val="Normal"/>
    <w:qFormat/>
    <w:rsid w:val="00140C56"/>
    <w:rPr>
      <w:b/>
      <w:bCs/>
      <w:sz w:val="28"/>
      <w:szCs w:val="28"/>
    </w:rPr>
  </w:style>
  <w:style w:type="paragraph" w:styleId="BodyTextIndent">
    <w:name w:val="Body Text Indent"/>
    <w:basedOn w:val="Normal"/>
    <w:link w:val="BodyTextIndentChar"/>
    <w:uiPriority w:val="99"/>
    <w:semiHidden/>
    <w:rsid w:val="00140C56"/>
    <w:pPr>
      <w:ind w:left="2268"/>
    </w:pPr>
    <w:rPr>
      <w:sz w:val="28"/>
    </w:rPr>
  </w:style>
  <w:style w:type="character" w:styleId="Hyperlink">
    <w:name w:val="Hyperlink"/>
    <w:rsid w:val="00140C56"/>
    <w:rPr>
      <w:color w:val="0000FF"/>
      <w:u w:val="single"/>
    </w:rPr>
  </w:style>
  <w:style w:type="paragraph" w:styleId="BodyTextIndent2">
    <w:name w:val="Body Text Indent 2"/>
    <w:basedOn w:val="Normal"/>
    <w:semiHidden/>
    <w:rsid w:val="00140C56"/>
    <w:pPr>
      <w:ind w:left="1134"/>
    </w:pPr>
    <w:rPr>
      <w:sz w:val="28"/>
    </w:rPr>
  </w:style>
  <w:style w:type="paragraph" w:styleId="BodyTextIndent3">
    <w:name w:val="Body Text Indent 3"/>
    <w:basedOn w:val="Normal"/>
    <w:semiHidden/>
    <w:rsid w:val="00140C56"/>
    <w:pPr>
      <w:ind w:left="1170"/>
    </w:pPr>
    <w:rPr>
      <w:sz w:val="28"/>
    </w:rPr>
  </w:style>
  <w:style w:type="paragraph" w:styleId="BalloonText">
    <w:name w:val="Balloon Text"/>
    <w:basedOn w:val="Normal"/>
    <w:semiHidden/>
    <w:rsid w:val="00140C56"/>
    <w:rPr>
      <w:rFonts w:ascii="Tahoma" w:hAnsi="Tahoma" w:cs="Tahoma"/>
      <w:sz w:val="16"/>
      <w:szCs w:val="16"/>
    </w:rPr>
  </w:style>
  <w:style w:type="paragraph" w:customStyle="1" w:styleId="BasicParagraph">
    <w:name w:val="[Basic Paragraph]"/>
    <w:basedOn w:val="Normal"/>
    <w:uiPriority w:val="99"/>
    <w:rsid w:val="0075162B"/>
    <w:pPr>
      <w:widowControl w:val="0"/>
      <w:adjustRightInd w:val="0"/>
      <w:spacing w:line="288" w:lineRule="auto"/>
      <w:textAlignment w:val="center"/>
    </w:pPr>
    <w:rPr>
      <w:rFonts w:ascii="Times-Roman" w:eastAsia="Cambria" w:hAnsi="Times-Roman" w:cs="Times-Roman"/>
      <w:color w:val="000000"/>
      <w:sz w:val="24"/>
      <w:szCs w:val="24"/>
    </w:rPr>
  </w:style>
  <w:style w:type="character" w:styleId="UnresolvedMention">
    <w:name w:val="Unresolved Mention"/>
    <w:basedOn w:val="DefaultParagraphFont"/>
    <w:uiPriority w:val="99"/>
    <w:semiHidden/>
    <w:unhideWhenUsed/>
    <w:rsid w:val="00DF1E2C"/>
    <w:rPr>
      <w:color w:val="605E5C"/>
      <w:shd w:val="clear" w:color="auto" w:fill="E1DFDD"/>
    </w:rPr>
  </w:style>
  <w:style w:type="character" w:customStyle="1" w:styleId="Heading1Char">
    <w:name w:val="Heading 1 Char"/>
    <w:basedOn w:val="DefaultParagraphFont"/>
    <w:link w:val="Heading1"/>
    <w:uiPriority w:val="99"/>
    <w:rsid w:val="0001198F"/>
    <w:rPr>
      <w:sz w:val="28"/>
      <w:szCs w:val="28"/>
      <w:lang w:val="en-US" w:eastAsia="en-US"/>
    </w:rPr>
  </w:style>
  <w:style w:type="character" w:customStyle="1" w:styleId="BodyTextIndentChar">
    <w:name w:val="Body Text Indent Char"/>
    <w:basedOn w:val="DefaultParagraphFont"/>
    <w:link w:val="BodyTextIndent"/>
    <w:uiPriority w:val="99"/>
    <w:semiHidden/>
    <w:rsid w:val="00D54601"/>
    <w:rPr>
      <w:sz w:val="28"/>
      <w:lang w:val="en-US" w:eastAsia="en-US"/>
    </w:rPr>
  </w:style>
  <w:style w:type="character" w:styleId="CommentReference">
    <w:name w:val="annotation reference"/>
    <w:basedOn w:val="DefaultParagraphFont"/>
    <w:uiPriority w:val="99"/>
    <w:semiHidden/>
    <w:unhideWhenUsed/>
    <w:rsid w:val="00D54601"/>
    <w:rPr>
      <w:sz w:val="16"/>
      <w:szCs w:val="16"/>
    </w:rPr>
  </w:style>
  <w:style w:type="paragraph" w:styleId="ListParagraph">
    <w:name w:val="List Paragraph"/>
    <w:basedOn w:val="Normal"/>
    <w:uiPriority w:val="34"/>
    <w:qFormat/>
    <w:rsid w:val="00806FF0"/>
    <w:pPr>
      <w:ind w:left="720"/>
      <w:contextualSpacing/>
    </w:pPr>
  </w:style>
  <w:style w:type="character" w:customStyle="1" w:styleId="FooterChar">
    <w:name w:val="Footer Char"/>
    <w:basedOn w:val="DefaultParagraphFont"/>
    <w:link w:val="Footer"/>
    <w:uiPriority w:val="99"/>
    <w:rsid w:val="003D108A"/>
    <w:rPr>
      <w:lang w:val="en-US" w:eastAsia="en-US"/>
    </w:rPr>
  </w:style>
  <w:style w:type="table" w:styleId="TableGrid">
    <w:name w:val="Table Grid"/>
    <w:basedOn w:val="TableNormal"/>
    <w:uiPriority w:val="59"/>
    <w:rsid w:val="00756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D7465"/>
  </w:style>
  <w:style w:type="character" w:customStyle="1" w:styleId="CommentTextChar">
    <w:name w:val="Comment Text Char"/>
    <w:basedOn w:val="DefaultParagraphFont"/>
    <w:link w:val="CommentText"/>
    <w:uiPriority w:val="99"/>
    <w:rsid w:val="00FD7465"/>
    <w:rPr>
      <w:lang w:val="en-US" w:eastAsia="en-US"/>
    </w:rPr>
  </w:style>
  <w:style w:type="paragraph" w:styleId="CommentSubject">
    <w:name w:val="annotation subject"/>
    <w:basedOn w:val="CommentText"/>
    <w:next w:val="CommentText"/>
    <w:link w:val="CommentSubjectChar"/>
    <w:uiPriority w:val="99"/>
    <w:semiHidden/>
    <w:unhideWhenUsed/>
    <w:rsid w:val="00FD7465"/>
    <w:rPr>
      <w:b/>
      <w:bCs/>
    </w:rPr>
  </w:style>
  <w:style w:type="character" w:customStyle="1" w:styleId="CommentSubjectChar">
    <w:name w:val="Comment Subject Char"/>
    <w:basedOn w:val="CommentTextChar"/>
    <w:link w:val="CommentSubject"/>
    <w:uiPriority w:val="99"/>
    <w:semiHidden/>
    <w:rsid w:val="00FD746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37055">
      <w:bodyDiv w:val="1"/>
      <w:marLeft w:val="0"/>
      <w:marRight w:val="0"/>
      <w:marTop w:val="0"/>
      <w:marBottom w:val="0"/>
      <w:divBdr>
        <w:top w:val="none" w:sz="0" w:space="0" w:color="auto"/>
        <w:left w:val="none" w:sz="0" w:space="0" w:color="auto"/>
        <w:bottom w:val="none" w:sz="0" w:space="0" w:color="auto"/>
        <w:right w:val="none" w:sz="0" w:space="0" w:color="auto"/>
      </w:divBdr>
    </w:div>
    <w:div w:id="717122172">
      <w:bodyDiv w:val="1"/>
      <w:marLeft w:val="0"/>
      <w:marRight w:val="0"/>
      <w:marTop w:val="0"/>
      <w:marBottom w:val="0"/>
      <w:divBdr>
        <w:top w:val="none" w:sz="0" w:space="0" w:color="auto"/>
        <w:left w:val="none" w:sz="0" w:space="0" w:color="auto"/>
        <w:bottom w:val="none" w:sz="0" w:space="0" w:color="auto"/>
        <w:right w:val="none" w:sz="0" w:space="0" w:color="auto"/>
      </w:divBdr>
    </w:div>
    <w:div w:id="1062219380">
      <w:bodyDiv w:val="1"/>
      <w:marLeft w:val="0"/>
      <w:marRight w:val="0"/>
      <w:marTop w:val="0"/>
      <w:marBottom w:val="0"/>
      <w:divBdr>
        <w:top w:val="none" w:sz="0" w:space="0" w:color="auto"/>
        <w:left w:val="none" w:sz="0" w:space="0" w:color="auto"/>
        <w:bottom w:val="none" w:sz="0" w:space="0" w:color="auto"/>
        <w:right w:val="none" w:sz="0" w:space="0" w:color="auto"/>
      </w:divBdr>
    </w:div>
    <w:div w:id="115044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klab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rockla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A987F-32C1-418A-AE54-5E40CBE3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Certificate of Analysis</vt:lpstr>
    </vt:vector>
  </TitlesOfParts>
  <Company>Smith Family Computer</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Analysis</dc:title>
  <dc:creator>Sadaf Sadaf</dc:creator>
  <cp:lastModifiedBy>Sadaf Sadaf</cp:lastModifiedBy>
  <cp:revision>3</cp:revision>
  <cp:lastPrinted>2025-08-12T02:19:00Z</cp:lastPrinted>
  <dcterms:created xsi:type="dcterms:W3CDTF">2025-08-12T02:19:00Z</dcterms:created>
  <dcterms:modified xsi:type="dcterms:W3CDTF">2025-08-12T02:20:00Z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ae855fa5-2f9b-4b69-b610-0c6419e46ab6</vt:lpwstr>
  </property>
</Properties>
</file>